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3021D" w14:textId="77777777" w:rsidR="00577C88" w:rsidRPr="00BA4070" w:rsidRDefault="00577C88" w:rsidP="00577C8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BA4070">
        <w:rPr>
          <w:rFonts w:cs="Arial"/>
          <w:b/>
          <w:sz w:val="24"/>
          <w:szCs w:val="24"/>
        </w:rPr>
        <w:t>JUSTIFICATIVA QUANTO A ADOÇÃO DO SISTEMA DE REGISTRO DE PREÇOS PARA O OBJETO DESTE PROCESSO</w:t>
      </w:r>
    </w:p>
    <w:p w14:paraId="0EC4F991" w14:textId="77777777" w:rsidR="00577C88" w:rsidRPr="00BA4070" w:rsidRDefault="00577C88" w:rsidP="00577C8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</w:p>
    <w:p w14:paraId="35A6D9C9" w14:textId="77777777" w:rsidR="00577C88" w:rsidRPr="00BA4070" w:rsidRDefault="00577C88" w:rsidP="00116B1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 xml:space="preserve">A </w:t>
      </w:r>
      <w:r w:rsidR="004A0ECA" w:rsidRPr="00BA4070">
        <w:rPr>
          <w:rFonts w:cs="Arial"/>
          <w:sz w:val="24"/>
          <w:szCs w:val="24"/>
        </w:rPr>
        <w:t xml:space="preserve">Fundação Universidade do Estado de SC – UDESC, </w:t>
      </w:r>
      <w:r w:rsidR="009341FD" w:rsidRPr="00BA4070">
        <w:rPr>
          <w:rFonts w:cs="Arial"/>
          <w:sz w:val="24"/>
          <w:szCs w:val="24"/>
        </w:rPr>
        <w:t xml:space="preserve">foi criada em 1965, e tem sede na cidade de Florianópolis. É uma instituição pública que oferece ensino superior gratuito de reconhecimento nacional. Ela é formada por </w:t>
      </w:r>
      <w:r w:rsidR="00286C7D" w:rsidRPr="00BA4070">
        <w:rPr>
          <w:rFonts w:cs="Arial"/>
          <w:sz w:val="24"/>
          <w:szCs w:val="24"/>
        </w:rPr>
        <w:t>doze</w:t>
      </w:r>
      <w:r w:rsidR="009341FD" w:rsidRPr="00BA4070">
        <w:rPr>
          <w:rFonts w:cs="Arial"/>
          <w:sz w:val="24"/>
          <w:szCs w:val="24"/>
        </w:rPr>
        <w:t xml:space="preserve"> centros espalhados pelas cidades de Florianópolis, Lages, Laguna, Ibirama, Palmitos, </w:t>
      </w:r>
      <w:r w:rsidR="00286C7D" w:rsidRPr="00BA4070">
        <w:rPr>
          <w:rFonts w:cs="Arial"/>
          <w:sz w:val="24"/>
          <w:szCs w:val="24"/>
        </w:rPr>
        <w:t xml:space="preserve">Chapecó, Pinhalzinho, Joinville, </w:t>
      </w:r>
      <w:r w:rsidR="009341FD" w:rsidRPr="00BA4070">
        <w:rPr>
          <w:rFonts w:cs="Arial"/>
          <w:sz w:val="24"/>
          <w:szCs w:val="24"/>
        </w:rPr>
        <w:t>São Bento do Sul</w:t>
      </w:r>
      <w:r w:rsidR="00286C7D" w:rsidRPr="00BA4070">
        <w:rPr>
          <w:rFonts w:cs="Arial"/>
          <w:sz w:val="24"/>
          <w:szCs w:val="24"/>
        </w:rPr>
        <w:t xml:space="preserve"> e Balneário Camboriú</w:t>
      </w:r>
      <w:r w:rsidR="009341FD" w:rsidRPr="00BA4070">
        <w:rPr>
          <w:rFonts w:cs="Arial"/>
          <w:sz w:val="24"/>
          <w:szCs w:val="24"/>
        </w:rPr>
        <w:t xml:space="preserve">. </w:t>
      </w:r>
    </w:p>
    <w:p w14:paraId="5CFDD101" w14:textId="77777777" w:rsidR="00116B14" w:rsidRPr="00BA4070" w:rsidRDefault="00116B14" w:rsidP="00116B1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cs="Arial"/>
          <w:sz w:val="24"/>
          <w:szCs w:val="24"/>
        </w:rPr>
      </w:pPr>
    </w:p>
    <w:p w14:paraId="1047FD2A" w14:textId="77777777" w:rsidR="00577C88" w:rsidRPr="00BA4070" w:rsidRDefault="00643F50" w:rsidP="00116B14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 xml:space="preserve">- </w:t>
      </w:r>
      <w:r w:rsidR="007C5EDE" w:rsidRPr="00BA4070">
        <w:rPr>
          <w:rFonts w:cs="Arial"/>
          <w:sz w:val="24"/>
          <w:szCs w:val="24"/>
        </w:rPr>
        <w:t>Em Florianópolis estão o</w:t>
      </w:r>
      <w:r w:rsidR="009341FD" w:rsidRPr="00BA4070">
        <w:rPr>
          <w:rFonts w:cs="Arial"/>
          <w:sz w:val="24"/>
          <w:szCs w:val="24"/>
        </w:rPr>
        <w:t xml:space="preserve"> Centro de Ciências Humanas e da Educação - CCHE/</w:t>
      </w:r>
      <w:hyperlink r:id="rId7" w:tooltip="FAED" w:history="1">
        <w:r w:rsidR="009341FD" w:rsidRPr="00BA4070">
          <w:rPr>
            <w:rFonts w:cs="Arial"/>
            <w:sz w:val="24"/>
            <w:szCs w:val="24"/>
          </w:rPr>
          <w:t>FAED</w:t>
        </w:r>
      </w:hyperlink>
      <w:r w:rsidR="009341FD" w:rsidRPr="00BA4070">
        <w:rPr>
          <w:rFonts w:cs="Arial"/>
          <w:sz w:val="24"/>
          <w:szCs w:val="24"/>
        </w:rPr>
        <w:t xml:space="preserve">, </w:t>
      </w:r>
      <w:r w:rsidR="007C5EDE" w:rsidRPr="00BA4070">
        <w:rPr>
          <w:rFonts w:cs="Arial"/>
          <w:sz w:val="24"/>
          <w:szCs w:val="24"/>
        </w:rPr>
        <w:t>o</w:t>
      </w:r>
      <w:r w:rsidR="009341FD" w:rsidRPr="00BA4070">
        <w:rPr>
          <w:rFonts w:cs="Arial"/>
          <w:sz w:val="24"/>
          <w:szCs w:val="24"/>
        </w:rPr>
        <w:t xml:space="preserve"> Centro de Educação a Distância – CEAD, </w:t>
      </w:r>
      <w:r w:rsidR="007C5EDE" w:rsidRPr="00BA4070">
        <w:rPr>
          <w:rFonts w:cs="Arial"/>
          <w:sz w:val="24"/>
          <w:szCs w:val="24"/>
        </w:rPr>
        <w:t>o</w:t>
      </w:r>
      <w:r w:rsidR="009341FD" w:rsidRPr="00BA4070">
        <w:rPr>
          <w:rFonts w:cs="Arial"/>
          <w:sz w:val="24"/>
          <w:szCs w:val="24"/>
        </w:rPr>
        <w:t xml:space="preserve"> Centro de Artes</w:t>
      </w:r>
      <w:r w:rsidR="007C5EDE" w:rsidRPr="00BA4070">
        <w:rPr>
          <w:rFonts w:cs="Arial"/>
          <w:sz w:val="24"/>
          <w:szCs w:val="24"/>
        </w:rPr>
        <w:t xml:space="preserve"> - CEART</w:t>
      </w:r>
      <w:r w:rsidR="009341FD" w:rsidRPr="00BA4070">
        <w:rPr>
          <w:rFonts w:cs="Arial"/>
          <w:sz w:val="24"/>
          <w:szCs w:val="24"/>
        </w:rPr>
        <w:t xml:space="preserve">, </w:t>
      </w:r>
      <w:r w:rsidR="007C5EDE" w:rsidRPr="00BA4070">
        <w:rPr>
          <w:rFonts w:cs="Arial"/>
          <w:sz w:val="24"/>
          <w:szCs w:val="24"/>
        </w:rPr>
        <w:t>o</w:t>
      </w:r>
      <w:r w:rsidR="009341FD" w:rsidRPr="00BA4070">
        <w:rPr>
          <w:rFonts w:cs="Arial"/>
          <w:sz w:val="24"/>
          <w:szCs w:val="24"/>
        </w:rPr>
        <w:t xml:space="preserve"> Centro de Ciências da Saúde e do Esporte</w:t>
      </w:r>
      <w:r w:rsidR="007C5EDE" w:rsidRPr="00BA4070">
        <w:rPr>
          <w:rFonts w:cs="Arial"/>
          <w:sz w:val="24"/>
          <w:szCs w:val="24"/>
        </w:rPr>
        <w:t xml:space="preserve"> - CEFID</w:t>
      </w:r>
      <w:r w:rsidR="009341FD" w:rsidRPr="00BA4070">
        <w:rPr>
          <w:rFonts w:cs="Arial"/>
          <w:sz w:val="24"/>
          <w:szCs w:val="24"/>
        </w:rPr>
        <w:t xml:space="preserve">, </w:t>
      </w:r>
      <w:r w:rsidR="007C5EDE" w:rsidRPr="00BA4070">
        <w:rPr>
          <w:rFonts w:cs="Arial"/>
          <w:sz w:val="24"/>
          <w:szCs w:val="24"/>
        </w:rPr>
        <w:t>o</w:t>
      </w:r>
      <w:r w:rsidR="009341FD" w:rsidRPr="00BA4070">
        <w:rPr>
          <w:rFonts w:cs="Arial"/>
          <w:sz w:val="24"/>
          <w:szCs w:val="24"/>
        </w:rPr>
        <w:t xml:space="preserve"> Centro de Ciências da Administração e Socioecômicas</w:t>
      </w:r>
      <w:r w:rsidR="007C5EDE" w:rsidRPr="00BA4070">
        <w:rPr>
          <w:rFonts w:cs="Arial"/>
          <w:sz w:val="24"/>
          <w:szCs w:val="24"/>
        </w:rPr>
        <w:t xml:space="preserve"> – ESAG</w:t>
      </w:r>
      <w:r w:rsidR="00136A2A" w:rsidRPr="00BA4070">
        <w:rPr>
          <w:rFonts w:cs="Arial"/>
          <w:sz w:val="24"/>
          <w:szCs w:val="24"/>
        </w:rPr>
        <w:t xml:space="preserve"> e a Reitoria</w:t>
      </w:r>
      <w:r w:rsidR="007C5EDE" w:rsidRPr="00BA4070">
        <w:rPr>
          <w:rFonts w:cs="Arial"/>
          <w:sz w:val="24"/>
          <w:szCs w:val="24"/>
        </w:rPr>
        <w:t>;</w:t>
      </w:r>
    </w:p>
    <w:p w14:paraId="34C7FA04" w14:textId="77777777" w:rsidR="009341FD" w:rsidRPr="00BA4070" w:rsidRDefault="00643F50" w:rsidP="00116B14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 xml:space="preserve">- </w:t>
      </w:r>
      <w:r w:rsidR="009341FD" w:rsidRPr="00BA4070">
        <w:rPr>
          <w:rFonts w:cs="Arial"/>
          <w:sz w:val="24"/>
          <w:szCs w:val="24"/>
        </w:rPr>
        <w:t>Em Lages está o</w:t>
      </w:r>
      <w:r w:rsidR="002B484E" w:rsidRPr="00BA4070">
        <w:rPr>
          <w:rFonts w:cs="Arial"/>
          <w:sz w:val="24"/>
          <w:szCs w:val="24"/>
        </w:rPr>
        <w:t xml:space="preserve"> Centro de Ciências Agroveterinárias </w:t>
      </w:r>
      <w:r w:rsidR="007C5EDE" w:rsidRPr="00BA4070">
        <w:rPr>
          <w:rFonts w:cs="Arial"/>
          <w:sz w:val="24"/>
          <w:szCs w:val="24"/>
        </w:rPr>
        <w:t>–</w:t>
      </w:r>
      <w:r w:rsidR="002B484E" w:rsidRPr="00BA4070">
        <w:rPr>
          <w:rFonts w:cs="Arial"/>
          <w:sz w:val="24"/>
          <w:szCs w:val="24"/>
        </w:rPr>
        <w:t xml:space="preserve"> CAV</w:t>
      </w:r>
      <w:r w:rsidR="007C5EDE" w:rsidRPr="00BA4070">
        <w:rPr>
          <w:rFonts w:cs="Arial"/>
          <w:sz w:val="24"/>
          <w:szCs w:val="24"/>
        </w:rPr>
        <w:t>;</w:t>
      </w:r>
    </w:p>
    <w:p w14:paraId="76CF4969" w14:textId="77777777" w:rsidR="009341FD" w:rsidRPr="00BA4070" w:rsidRDefault="00643F50" w:rsidP="00116B14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 xml:space="preserve">- </w:t>
      </w:r>
      <w:r w:rsidR="002B484E" w:rsidRPr="00BA4070">
        <w:rPr>
          <w:rFonts w:cs="Arial"/>
          <w:sz w:val="24"/>
          <w:szCs w:val="24"/>
        </w:rPr>
        <w:t>Em Laguna está</w:t>
      </w:r>
      <w:r w:rsidR="009341FD" w:rsidRPr="00BA4070">
        <w:rPr>
          <w:rFonts w:cs="Arial"/>
          <w:sz w:val="24"/>
          <w:szCs w:val="24"/>
        </w:rPr>
        <w:t xml:space="preserve"> o</w:t>
      </w:r>
      <w:r w:rsidR="002B484E" w:rsidRPr="00BA4070">
        <w:rPr>
          <w:rFonts w:cs="Arial"/>
          <w:sz w:val="24"/>
          <w:szCs w:val="24"/>
        </w:rPr>
        <w:t xml:space="preserve"> Centro de Ensino da Região Sul</w:t>
      </w:r>
      <w:r w:rsidR="007C5EDE" w:rsidRPr="00BA4070">
        <w:rPr>
          <w:rFonts w:cs="Arial"/>
          <w:sz w:val="24"/>
          <w:szCs w:val="24"/>
        </w:rPr>
        <w:t xml:space="preserve"> – CERES;</w:t>
      </w:r>
    </w:p>
    <w:p w14:paraId="094038CF" w14:textId="77777777" w:rsidR="009341FD" w:rsidRPr="00BA4070" w:rsidRDefault="00643F50" w:rsidP="00116B14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 xml:space="preserve">- </w:t>
      </w:r>
      <w:r w:rsidR="002B484E" w:rsidRPr="00BA4070">
        <w:rPr>
          <w:rFonts w:cs="Arial"/>
          <w:sz w:val="24"/>
          <w:szCs w:val="24"/>
        </w:rPr>
        <w:t>Em Ibirama está</w:t>
      </w:r>
      <w:r w:rsidR="009341FD" w:rsidRPr="00BA4070">
        <w:rPr>
          <w:rFonts w:cs="Arial"/>
          <w:sz w:val="24"/>
          <w:szCs w:val="24"/>
        </w:rPr>
        <w:t xml:space="preserve"> o</w:t>
      </w:r>
      <w:r w:rsidR="007C5EDE" w:rsidRPr="00BA4070">
        <w:rPr>
          <w:rFonts w:cs="Arial"/>
          <w:sz w:val="24"/>
          <w:szCs w:val="24"/>
        </w:rPr>
        <w:t xml:space="preserve"> Centro de Educação Superior do Alto Vale do Itajaí – CEAVI;</w:t>
      </w:r>
    </w:p>
    <w:p w14:paraId="7FD013D2" w14:textId="77777777" w:rsidR="002B484E" w:rsidRPr="00BA4070" w:rsidRDefault="00643F50" w:rsidP="00116B14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 xml:space="preserve">- </w:t>
      </w:r>
      <w:r w:rsidR="007C5EDE" w:rsidRPr="00BA4070">
        <w:rPr>
          <w:rFonts w:cs="Arial"/>
          <w:sz w:val="24"/>
          <w:szCs w:val="24"/>
        </w:rPr>
        <w:t>Em Chapecó</w:t>
      </w:r>
      <w:r w:rsidR="002B484E" w:rsidRPr="00BA4070">
        <w:rPr>
          <w:rFonts w:cs="Arial"/>
          <w:sz w:val="24"/>
          <w:szCs w:val="24"/>
        </w:rPr>
        <w:t xml:space="preserve"> está o </w:t>
      </w:r>
      <w:r w:rsidR="007C5EDE" w:rsidRPr="00BA4070">
        <w:rPr>
          <w:rFonts w:cs="Arial"/>
          <w:sz w:val="24"/>
          <w:szCs w:val="24"/>
        </w:rPr>
        <w:t>Centro de Educação Superior do Oeste- CEO, presente também nas cidades de Palmitos e Pinhalzinho;</w:t>
      </w:r>
    </w:p>
    <w:p w14:paraId="6C954916" w14:textId="77777777" w:rsidR="002B484E" w:rsidRPr="00BA4070" w:rsidRDefault="00643F50" w:rsidP="00116B14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 xml:space="preserve">- </w:t>
      </w:r>
      <w:r w:rsidR="007C5EDE" w:rsidRPr="00BA4070">
        <w:rPr>
          <w:rFonts w:cs="Arial"/>
          <w:sz w:val="24"/>
          <w:szCs w:val="24"/>
        </w:rPr>
        <w:t>Em Joinville</w:t>
      </w:r>
      <w:r w:rsidR="002B484E" w:rsidRPr="00BA4070">
        <w:rPr>
          <w:rFonts w:cs="Arial"/>
          <w:sz w:val="24"/>
          <w:szCs w:val="24"/>
        </w:rPr>
        <w:t xml:space="preserve"> está o</w:t>
      </w:r>
      <w:r w:rsidR="007C5EDE" w:rsidRPr="00BA4070">
        <w:rPr>
          <w:rFonts w:cs="Arial"/>
          <w:sz w:val="24"/>
          <w:szCs w:val="24"/>
        </w:rPr>
        <w:t xml:space="preserve"> Centro de Ciências Tecnológicas</w:t>
      </w:r>
      <w:r w:rsidR="003E5C87" w:rsidRPr="00BA4070">
        <w:rPr>
          <w:rFonts w:cs="Arial"/>
          <w:sz w:val="24"/>
          <w:szCs w:val="24"/>
        </w:rPr>
        <w:t xml:space="preserve"> – CCT;</w:t>
      </w:r>
    </w:p>
    <w:p w14:paraId="3621BD1D" w14:textId="77777777" w:rsidR="007C5EDE" w:rsidRPr="00BA4070" w:rsidRDefault="00643F50" w:rsidP="00116B14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 xml:space="preserve">- </w:t>
      </w:r>
      <w:r w:rsidR="007C5EDE" w:rsidRPr="00BA4070">
        <w:rPr>
          <w:rFonts w:cs="Arial"/>
          <w:sz w:val="24"/>
          <w:szCs w:val="24"/>
        </w:rPr>
        <w:t>Em São Bento do Sul está o Centro</w:t>
      </w:r>
      <w:r w:rsidR="003E5C87" w:rsidRPr="00BA4070">
        <w:rPr>
          <w:rFonts w:cs="Arial"/>
          <w:sz w:val="24"/>
          <w:szCs w:val="24"/>
        </w:rPr>
        <w:t xml:space="preserve"> de Educação do Planalto Norte – CEPLAN.</w:t>
      </w:r>
    </w:p>
    <w:p w14:paraId="4760DF92" w14:textId="77777777" w:rsidR="00286C7D" w:rsidRPr="00BA4070" w:rsidRDefault="00286C7D" w:rsidP="00116B14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- Em Balneário Camboriú está o Centro de Educação Superior da Foz do Itajaí – CESFI.</w:t>
      </w:r>
    </w:p>
    <w:p w14:paraId="6A6DBC4D" w14:textId="77777777" w:rsidR="00116B14" w:rsidRPr="00BA4070" w:rsidRDefault="00116B14" w:rsidP="00116B1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cs="Arial"/>
          <w:sz w:val="24"/>
          <w:szCs w:val="24"/>
        </w:rPr>
      </w:pPr>
    </w:p>
    <w:p w14:paraId="0EDDD521" w14:textId="77777777" w:rsidR="00643F50" w:rsidRPr="00BA4070" w:rsidRDefault="00F809AC" w:rsidP="00116B1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A UDESC tem</w:t>
      </w:r>
      <w:r w:rsidR="004B6ADC" w:rsidRPr="00BA4070">
        <w:rPr>
          <w:rFonts w:cs="Arial"/>
          <w:sz w:val="24"/>
          <w:szCs w:val="24"/>
        </w:rPr>
        <w:t xml:space="preserve"> ao longo dos anos cada vez mais ultrapassado os limites </w:t>
      </w:r>
      <w:r w:rsidR="00643F50" w:rsidRPr="00BA4070">
        <w:rPr>
          <w:rFonts w:cs="Arial"/>
          <w:sz w:val="24"/>
          <w:szCs w:val="24"/>
        </w:rPr>
        <w:t>do ensino (</w:t>
      </w:r>
      <w:r w:rsidR="00BA2213" w:rsidRPr="00BA4070">
        <w:rPr>
          <w:rFonts w:cs="Arial"/>
          <w:sz w:val="24"/>
          <w:szCs w:val="24"/>
        </w:rPr>
        <w:t>graduação</w:t>
      </w:r>
      <w:r w:rsidR="00643F50" w:rsidRPr="00BA4070">
        <w:rPr>
          <w:rFonts w:cs="Arial"/>
          <w:sz w:val="24"/>
          <w:szCs w:val="24"/>
        </w:rPr>
        <w:t>)</w:t>
      </w:r>
      <w:r w:rsidR="00BA2213" w:rsidRPr="00BA4070">
        <w:rPr>
          <w:rFonts w:cs="Arial"/>
          <w:sz w:val="24"/>
          <w:szCs w:val="24"/>
        </w:rPr>
        <w:t xml:space="preserve"> e se envolvido com a pesquisa e a extensão</w:t>
      </w:r>
      <w:r w:rsidR="004160FB" w:rsidRPr="00BA4070">
        <w:rPr>
          <w:rFonts w:cs="Arial"/>
          <w:sz w:val="24"/>
          <w:szCs w:val="24"/>
        </w:rPr>
        <w:t xml:space="preserve"> </w:t>
      </w:r>
      <w:r w:rsidR="00643F50" w:rsidRPr="00BA4070">
        <w:rPr>
          <w:rFonts w:cs="Arial"/>
          <w:sz w:val="24"/>
          <w:szCs w:val="24"/>
        </w:rPr>
        <w:t xml:space="preserve">(pós-graduação) </w:t>
      </w:r>
      <w:r w:rsidR="004160FB" w:rsidRPr="00BA4070">
        <w:rPr>
          <w:rFonts w:cs="Arial"/>
          <w:sz w:val="24"/>
          <w:szCs w:val="24"/>
        </w:rPr>
        <w:t>científica</w:t>
      </w:r>
      <w:r w:rsidR="00BA2213" w:rsidRPr="00BA4070">
        <w:rPr>
          <w:rFonts w:cs="Arial"/>
          <w:sz w:val="24"/>
          <w:szCs w:val="24"/>
        </w:rPr>
        <w:t xml:space="preserve"> através de diversos projetos </w:t>
      </w:r>
      <w:r w:rsidR="004160FB" w:rsidRPr="00BA4070">
        <w:rPr>
          <w:rFonts w:cs="Arial"/>
          <w:sz w:val="24"/>
          <w:szCs w:val="24"/>
        </w:rPr>
        <w:t>nas ma</w:t>
      </w:r>
      <w:r w:rsidR="00B369F9" w:rsidRPr="00BA4070">
        <w:rPr>
          <w:rFonts w:cs="Arial"/>
          <w:sz w:val="24"/>
          <w:szCs w:val="24"/>
        </w:rPr>
        <w:t>is diversas áreas, promovendo</w:t>
      </w:r>
      <w:r w:rsidR="00643F50" w:rsidRPr="00BA4070">
        <w:rPr>
          <w:rFonts w:cs="Arial"/>
          <w:sz w:val="24"/>
          <w:szCs w:val="24"/>
        </w:rPr>
        <w:t xml:space="preserve"> inúmeros convênios com instituições de fomento tais como como CAPES, FAPESC etc, além de convênios junto ao MEC.</w:t>
      </w:r>
    </w:p>
    <w:p w14:paraId="6F460FD4" w14:textId="77777777" w:rsidR="00116B14" w:rsidRPr="00BA4070" w:rsidRDefault="00116B14" w:rsidP="00116B1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cs="Arial"/>
          <w:sz w:val="24"/>
          <w:szCs w:val="24"/>
        </w:rPr>
      </w:pPr>
    </w:p>
    <w:p w14:paraId="6DDA24BC" w14:textId="77777777" w:rsidR="00F061B3" w:rsidRPr="00BA4070" w:rsidRDefault="00643F50" w:rsidP="00116B1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São principalmente estas atividades de pesquisa e extensão que tem inviabilizado para administração pública estabelecer de maneira exata as demandas dessa Universidade</w:t>
      </w:r>
      <w:r w:rsidR="00F061B3" w:rsidRPr="00BA4070">
        <w:rPr>
          <w:rFonts w:cs="Arial"/>
          <w:sz w:val="24"/>
          <w:szCs w:val="24"/>
        </w:rPr>
        <w:t xml:space="preserve"> por ano e além de quais objetos, pois geralmente os recursos destes derivam de fontes externas, e tem sua liberação de recursos em datas imprevisíveis, impossibilitando assim a previsão dessas demandas em processos licitatórios comuns em que a administração fica obrigada a no mínimo contratar 75% do licitado.</w:t>
      </w:r>
      <w:r w:rsidR="002C7E0A" w:rsidRPr="00BA4070">
        <w:rPr>
          <w:rFonts w:cs="Arial"/>
          <w:sz w:val="24"/>
          <w:szCs w:val="24"/>
        </w:rPr>
        <w:t xml:space="preserve"> Além disso, diversas áreas desta Universidade e principalmente professores realizam diversos convênios dentro do exercício</w:t>
      </w:r>
      <w:r w:rsidR="00B369F9" w:rsidRPr="00BA4070">
        <w:rPr>
          <w:rFonts w:cs="Arial"/>
          <w:sz w:val="24"/>
          <w:szCs w:val="24"/>
        </w:rPr>
        <w:t xml:space="preserve"> financeiro</w:t>
      </w:r>
      <w:r w:rsidR="002C7E0A" w:rsidRPr="00BA4070">
        <w:rPr>
          <w:rFonts w:cs="Arial"/>
          <w:sz w:val="24"/>
          <w:szCs w:val="24"/>
        </w:rPr>
        <w:t xml:space="preserve"> prevendo em seus convênios/projetos demandas que não estavam previstas</w:t>
      </w:r>
      <w:r w:rsidR="00B369F9" w:rsidRPr="00BA4070">
        <w:rPr>
          <w:rFonts w:cs="Arial"/>
          <w:sz w:val="24"/>
          <w:szCs w:val="24"/>
        </w:rPr>
        <w:t xml:space="preserve"> em licitações já executadas</w:t>
      </w:r>
      <w:r w:rsidR="002C7E0A" w:rsidRPr="00BA4070">
        <w:rPr>
          <w:rFonts w:cs="Arial"/>
          <w:sz w:val="24"/>
          <w:szCs w:val="24"/>
        </w:rPr>
        <w:t>, fazendo com que a administração muitas</w:t>
      </w:r>
      <w:r w:rsidR="00B369F9" w:rsidRPr="00BA4070">
        <w:rPr>
          <w:rFonts w:cs="Arial"/>
          <w:sz w:val="24"/>
          <w:szCs w:val="24"/>
        </w:rPr>
        <w:t xml:space="preserve"> vezes precise realizar novas</w:t>
      </w:r>
      <w:r w:rsidR="002C7E0A" w:rsidRPr="00BA4070">
        <w:rPr>
          <w:rFonts w:cs="Arial"/>
          <w:sz w:val="24"/>
          <w:szCs w:val="24"/>
        </w:rPr>
        <w:t xml:space="preserve"> licitações para um mesmo objeto.</w:t>
      </w:r>
    </w:p>
    <w:p w14:paraId="64C02FB7" w14:textId="77777777" w:rsidR="00B369F9" w:rsidRPr="00BA4070" w:rsidRDefault="00B369F9" w:rsidP="00116B1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cs="Arial"/>
          <w:sz w:val="24"/>
          <w:szCs w:val="24"/>
        </w:rPr>
      </w:pPr>
    </w:p>
    <w:p w14:paraId="3BF35D37" w14:textId="77777777" w:rsidR="00B369F9" w:rsidRPr="00BA4070" w:rsidRDefault="00B369F9" w:rsidP="00D4653D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cs="Arial"/>
          <w:sz w:val="24"/>
        </w:rPr>
      </w:pPr>
      <w:r w:rsidRPr="00BA4070">
        <w:rPr>
          <w:rFonts w:cs="Arial"/>
          <w:sz w:val="24"/>
          <w:szCs w:val="24"/>
        </w:rPr>
        <w:t xml:space="preserve">O Sistema de Registro de Preços reduzirá o número de licitações da UDESC, fazendo com que tenhamos economia inclusive com a redução de processos de licitação, pois conforme </w:t>
      </w:r>
      <w:r w:rsidR="00D4653D">
        <w:rPr>
          <w:rFonts w:cs="Arial"/>
          <w:sz w:val="24"/>
          <w:szCs w:val="24"/>
        </w:rPr>
        <w:t xml:space="preserve">o Instituto Negócios Públicos (2014), em seu infoGráficos - Compras Públicas, o custo </w:t>
      </w:r>
      <w:r w:rsidR="00D4653D">
        <w:rPr>
          <w:rFonts w:cs="Arial"/>
          <w:sz w:val="24"/>
        </w:rPr>
        <w:t xml:space="preserve">total para efetuar uma licitação é de aproximadamente de R$ </w:t>
      </w:r>
      <w:r w:rsidR="00D4653D">
        <w:rPr>
          <w:rFonts w:cs="Arial"/>
          <w:sz w:val="24"/>
        </w:rPr>
        <w:lastRenderedPageBreak/>
        <w:t>12.849,00 (doze mil oitocento</w:t>
      </w:r>
      <w:r w:rsidR="00D4653D" w:rsidRPr="00D4653D">
        <w:rPr>
          <w:rFonts w:cs="Arial"/>
          <w:sz w:val="24"/>
        </w:rPr>
        <w:t>s e quarenta e nove reais), ou seja</w:t>
      </w:r>
      <w:r w:rsidR="00D4653D">
        <w:rPr>
          <w:rFonts w:cs="Arial"/>
          <w:sz w:val="24"/>
        </w:rPr>
        <w:t xml:space="preserve"> a</w:t>
      </w:r>
      <w:r w:rsidRPr="00D4653D">
        <w:rPr>
          <w:rFonts w:cs="Arial"/>
          <w:sz w:val="24"/>
        </w:rPr>
        <w:t xml:space="preserve"> realização de uma única licitação prevendo contratações futuras reduzirá os gastos com montagem de processos de licitação.</w:t>
      </w:r>
    </w:p>
    <w:p w14:paraId="024BE9BD" w14:textId="77777777" w:rsidR="00B369F9" w:rsidRPr="00BA4070" w:rsidRDefault="00B369F9" w:rsidP="00116B1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cs="Arial"/>
          <w:sz w:val="24"/>
          <w:szCs w:val="24"/>
        </w:rPr>
      </w:pPr>
    </w:p>
    <w:p w14:paraId="3552BA92" w14:textId="77777777" w:rsidR="00487F6C" w:rsidRPr="00BA4070" w:rsidRDefault="00B369F9" w:rsidP="00116B1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O</w:t>
      </w:r>
      <w:r w:rsidR="002C7E0A" w:rsidRPr="00BA4070">
        <w:rPr>
          <w:rFonts w:cs="Arial"/>
          <w:sz w:val="24"/>
          <w:szCs w:val="24"/>
        </w:rPr>
        <w:t xml:space="preserve"> registro de preços permitirá a UDESC r</w:t>
      </w:r>
      <w:r w:rsidR="002C7E7D" w:rsidRPr="00BA4070">
        <w:rPr>
          <w:rFonts w:cs="Arial"/>
          <w:sz w:val="24"/>
          <w:szCs w:val="24"/>
        </w:rPr>
        <w:t>eduz</w:t>
      </w:r>
      <w:r w:rsidR="002C7E0A" w:rsidRPr="00BA4070">
        <w:rPr>
          <w:rFonts w:cs="Arial"/>
          <w:sz w:val="24"/>
          <w:szCs w:val="24"/>
        </w:rPr>
        <w:t>ir</w:t>
      </w:r>
      <w:r w:rsidR="002C7E7D" w:rsidRPr="00BA4070">
        <w:rPr>
          <w:rFonts w:cs="Arial"/>
          <w:sz w:val="24"/>
          <w:szCs w:val="24"/>
        </w:rPr>
        <w:t xml:space="preserve"> </w:t>
      </w:r>
      <w:r w:rsidRPr="00BA4070">
        <w:rPr>
          <w:rFonts w:cs="Arial"/>
          <w:sz w:val="24"/>
          <w:szCs w:val="24"/>
        </w:rPr>
        <w:t xml:space="preserve">inclusive </w:t>
      </w:r>
      <w:r w:rsidR="002C7E7D" w:rsidRPr="00BA4070">
        <w:rPr>
          <w:rFonts w:cs="Arial"/>
          <w:sz w:val="24"/>
          <w:szCs w:val="24"/>
        </w:rPr>
        <w:t xml:space="preserve">a </w:t>
      </w:r>
      <w:r w:rsidR="002C7E0A" w:rsidRPr="00BA4070">
        <w:rPr>
          <w:rFonts w:cs="Arial"/>
          <w:sz w:val="24"/>
          <w:szCs w:val="24"/>
        </w:rPr>
        <w:t xml:space="preserve">necessidade de grandes estoques, além de possibilitar nos casos específicos </w:t>
      </w:r>
      <w:r w:rsidR="00487F6C" w:rsidRPr="00BA4070">
        <w:rPr>
          <w:rFonts w:cs="Arial"/>
          <w:sz w:val="24"/>
          <w:szCs w:val="24"/>
        </w:rPr>
        <w:t xml:space="preserve">a </w:t>
      </w:r>
      <w:r w:rsidR="002C7E0A" w:rsidRPr="00BA4070">
        <w:rPr>
          <w:rFonts w:cs="Arial"/>
          <w:sz w:val="24"/>
          <w:szCs w:val="24"/>
        </w:rPr>
        <w:t xml:space="preserve">aquisição de </w:t>
      </w:r>
      <w:r w:rsidR="002C7E7D" w:rsidRPr="00BA4070">
        <w:rPr>
          <w:rFonts w:cs="Arial"/>
          <w:sz w:val="24"/>
          <w:szCs w:val="24"/>
        </w:rPr>
        <w:t>produ</w:t>
      </w:r>
      <w:r w:rsidR="002C7E0A" w:rsidRPr="00BA4070">
        <w:rPr>
          <w:rFonts w:cs="Arial"/>
          <w:sz w:val="24"/>
          <w:szCs w:val="24"/>
        </w:rPr>
        <w:t>tos frescos ou recém fabricados</w:t>
      </w:r>
      <w:r w:rsidR="00487F6C" w:rsidRPr="00BA4070">
        <w:rPr>
          <w:rFonts w:cs="Arial"/>
          <w:sz w:val="24"/>
          <w:szCs w:val="24"/>
        </w:rPr>
        <w:t>, pois através do parcelamento na entrega terá seus estoques mais justos, sem fala</w:t>
      </w:r>
      <w:r w:rsidRPr="00BA4070">
        <w:rPr>
          <w:rFonts w:cs="Arial"/>
          <w:sz w:val="24"/>
          <w:szCs w:val="24"/>
        </w:rPr>
        <w:t xml:space="preserve">r que permite a Universidade o </w:t>
      </w:r>
      <w:r w:rsidR="005E007B" w:rsidRPr="00BA4070">
        <w:rPr>
          <w:rFonts w:cs="Arial"/>
          <w:sz w:val="24"/>
          <w:szCs w:val="24"/>
        </w:rPr>
        <w:t>parcelamento dos gastos, não tendo assim que comprometer financeiro em um determinado contrato.</w:t>
      </w:r>
    </w:p>
    <w:p w14:paraId="41CC54C0" w14:textId="77777777" w:rsidR="00116B14" w:rsidRPr="00BA4070" w:rsidRDefault="00116B14" w:rsidP="00116B14">
      <w:pPr>
        <w:pStyle w:val="Corpodetexto21"/>
        <w:ind w:firstLine="1134"/>
        <w:rPr>
          <w:rFonts w:asciiTheme="minorHAnsi" w:eastAsiaTheme="minorHAnsi" w:hAnsiTheme="minorHAnsi" w:cs="Arial"/>
          <w:sz w:val="24"/>
          <w:lang w:eastAsia="en-US"/>
        </w:rPr>
      </w:pPr>
    </w:p>
    <w:p w14:paraId="56DC0ED5" w14:textId="77777777" w:rsidR="00116B14" w:rsidRPr="00BA4070" w:rsidRDefault="00116B14" w:rsidP="00116B14">
      <w:pPr>
        <w:pStyle w:val="Corpodetexto21"/>
        <w:ind w:firstLine="1134"/>
        <w:rPr>
          <w:rFonts w:asciiTheme="minorHAnsi" w:eastAsiaTheme="minorHAnsi" w:hAnsiTheme="minorHAnsi" w:cs="Arial"/>
          <w:sz w:val="24"/>
          <w:lang w:eastAsia="en-US"/>
        </w:rPr>
      </w:pPr>
      <w:r w:rsidRPr="00BA4070">
        <w:rPr>
          <w:rFonts w:asciiTheme="minorHAnsi" w:eastAsiaTheme="minorHAnsi" w:hAnsiTheme="minorHAnsi" w:cs="Arial"/>
          <w:sz w:val="24"/>
          <w:lang w:eastAsia="en-US"/>
        </w:rPr>
        <w:t xml:space="preserve">Há que se mencionar também que teremos a agilização das aquisições atendendo assim de forma mais rápida demandas de projetos recém elaborados, </w:t>
      </w:r>
      <w:r w:rsidR="006422AB" w:rsidRPr="00BA4070">
        <w:rPr>
          <w:rFonts w:asciiTheme="minorHAnsi" w:eastAsiaTheme="minorHAnsi" w:hAnsiTheme="minorHAnsi" w:cs="Arial"/>
          <w:sz w:val="24"/>
          <w:lang w:eastAsia="en-US"/>
        </w:rPr>
        <w:t xml:space="preserve">além de demandas administrativas, </w:t>
      </w:r>
      <w:r w:rsidRPr="00BA4070">
        <w:rPr>
          <w:rFonts w:asciiTheme="minorHAnsi" w:eastAsiaTheme="minorHAnsi" w:hAnsiTheme="minorHAnsi" w:cs="Arial"/>
          <w:sz w:val="24"/>
          <w:lang w:eastAsia="en-US"/>
        </w:rPr>
        <w:t>evitando assim o fracionamento da despesa com o enquadramento em modalidades mais brandas, inclusive de contratação direta feitas por dispensa de licitação nos termos do artigo 24º da Lei de Licitações.</w:t>
      </w:r>
    </w:p>
    <w:p w14:paraId="5331ED5A" w14:textId="77777777" w:rsidR="00E140C9" w:rsidRPr="00BA4070" w:rsidRDefault="00E140C9" w:rsidP="00116B14">
      <w:pPr>
        <w:pStyle w:val="Corpodetexto21"/>
        <w:ind w:firstLine="1134"/>
        <w:rPr>
          <w:rFonts w:asciiTheme="minorHAnsi" w:eastAsiaTheme="minorHAnsi" w:hAnsiTheme="minorHAnsi" w:cs="Arial"/>
          <w:sz w:val="24"/>
          <w:lang w:eastAsia="en-US"/>
        </w:rPr>
      </w:pPr>
    </w:p>
    <w:p w14:paraId="3D6B65B8" w14:textId="77777777" w:rsidR="00E140C9" w:rsidRPr="00BA4070" w:rsidRDefault="00E140C9" w:rsidP="00286C7D">
      <w:pPr>
        <w:pStyle w:val="Corpodetexto21"/>
        <w:ind w:firstLine="1134"/>
        <w:rPr>
          <w:rFonts w:asciiTheme="minorHAnsi" w:eastAsiaTheme="minorHAnsi" w:hAnsiTheme="minorHAnsi" w:cs="Arial"/>
          <w:sz w:val="24"/>
          <w:lang w:eastAsia="en-US"/>
        </w:rPr>
      </w:pPr>
      <w:r w:rsidRPr="00BA4070">
        <w:rPr>
          <w:rFonts w:asciiTheme="minorHAnsi" w:eastAsiaTheme="minorHAnsi" w:hAnsiTheme="minorHAnsi" w:cs="Arial"/>
          <w:sz w:val="24"/>
          <w:lang w:eastAsia="en-US"/>
        </w:rPr>
        <w:t>Nesse sentido apresentamos citação em artigo publicado na revista Zênite de agosto de 2012 (pág. 862):</w:t>
      </w:r>
    </w:p>
    <w:p w14:paraId="5C2A1D62" w14:textId="77777777" w:rsidR="00E140C9" w:rsidRPr="00BA4070" w:rsidRDefault="00E140C9" w:rsidP="00E140C9">
      <w:pPr>
        <w:pStyle w:val="Corpodetexto21"/>
        <w:ind w:firstLine="709"/>
        <w:rPr>
          <w:rFonts w:asciiTheme="minorHAnsi" w:eastAsiaTheme="minorHAnsi" w:hAnsiTheme="minorHAnsi" w:cs="Arial"/>
          <w:sz w:val="24"/>
          <w:lang w:eastAsia="en-US"/>
        </w:rPr>
      </w:pPr>
    </w:p>
    <w:p w14:paraId="56B614C3" w14:textId="77777777" w:rsidR="00E140C9" w:rsidRPr="00BA4070" w:rsidRDefault="00E140C9" w:rsidP="00E140C9">
      <w:pPr>
        <w:pStyle w:val="Corpodetexto21"/>
        <w:ind w:left="2410"/>
        <w:rPr>
          <w:rFonts w:asciiTheme="minorHAnsi" w:eastAsiaTheme="minorHAnsi" w:hAnsiTheme="minorHAnsi" w:cs="Arial"/>
          <w:sz w:val="24"/>
          <w:lang w:eastAsia="en-US"/>
        </w:rPr>
      </w:pPr>
      <w:r w:rsidRPr="00BA4070">
        <w:rPr>
          <w:rFonts w:asciiTheme="minorHAnsi" w:eastAsiaTheme="minorHAnsi" w:hAnsiTheme="minorHAnsi" w:cs="Arial"/>
          <w:sz w:val="24"/>
          <w:lang w:eastAsia="en-US"/>
        </w:rPr>
        <w:t>“À luz dessas considerações, conclui-se que a realização de várias licitações para contratação de objetos de mesma natureza pode configurar fracionamento de despesas se o valor total dessas contratações, previsíveis para um mesmo exercício, demandar a utilização de modalidade de licitação mais complexa do que a realizada, comprovando que a divisão do objeto teve como intuito a aplicação de modalidade de licitação inferior”.</w:t>
      </w:r>
    </w:p>
    <w:p w14:paraId="224766B7" w14:textId="77777777" w:rsidR="00E140C9" w:rsidRPr="00BA4070" w:rsidRDefault="00E140C9" w:rsidP="00116B14">
      <w:pPr>
        <w:pStyle w:val="Corpodetexto21"/>
        <w:ind w:firstLine="1134"/>
        <w:rPr>
          <w:rFonts w:asciiTheme="minorHAnsi" w:eastAsiaTheme="minorHAnsi" w:hAnsiTheme="minorHAnsi" w:cs="Arial"/>
          <w:sz w:val="24"/>
          <w:lang w:eastAsia="en-US"/>
        </w:rPr>
      </w:pPr>
    </w:p>
    <w:p w14:paraId="283C4735" w14:textId="77777777" w:rsidR="00695543" w:rsidRPr="00BA4070" w:rsidRDefault="00695543" w:rsidP="00116B14">
      <w:pPr>
        <w:pStyle w:val="Corpodetexto21"/>
        <w:ind w:firstLine="1134"/>
        <w:rPr>
          <w:rFonts w:asciiTheme="minorHAnsi" w:eastAsiaTheme="minorHAnsi" w:hAnsiTheme="minorHAnsi" w:cs="Arial"/>
          <w:sz w:val="24"/>
          <w:lang w:eastAsia="en-US"/>
        </w:rPr>
      </w:pPr>
      <w:r w:rsidRPr="00BA4070">
        <w:rPr>
          <w:rFonts w:asciiTheme="minorHAnsi" w:eastAsiaTheme="minorHAnsi" w:hAnsiTheme="minorHAnsi" w:cs="Arial"/>
          <w:sz w:val="24"/>
          <w:lang w:eastAsia="en-US"/>
        </w:rPr>
        <w:t>Outra vantagem que teremos na realização de registro de preços é que não necessitaremos aguardar a transferência de recursos de convênios ou até mesmo de recursos próprios para realizar determinadas licitações, pois não há necessidade de bloqueio orçamentário para a realizar a licitação (pré-empenho)</w:t>
      </w:r>
      <w:r w:rsidR="00880ACE" w:rsidRPr="00BA4070">
        <w:rPr>
          <w:rFonts w:asciiTheme="minorHAnsi" w:eastAsiaTheme="minorHAnsi" w:hAnsiTheme="minorHAnsi" w:cs="Arial"/>
          <w:sz w:val="24"/>
          <w:lang w:eastAsia="en-US"/>
        </w:rPr>
        <w:t>, sem falar que os empenhos são emitidos apenas quando da contratação, ou seja, ocorra real necessidade de aquisição de um material ou serviço.</w:t>
      </w:r>
    </w:p>
    <w:p w14:paraId="2B849618" w14:textId="77777777" w:rsidR="005E007B" w:rsidRPr="00BA4070" w:rsidRDefault="005E007B" w:rsidP="00880ACE">
      <w:pPr>
        <w:pStyle w:val="Corpodetexto21"/>
        <w:ind w:firstLine="1134"/>
        <w:rPr>
          <w:rFonts w:asciiTheme="minorHAnsi" w:eastAsiaTheme="minorHAnsi" w:hAnsiTheme="minorHAnsi" w:cs="Arial"/>
          <w:sz w:val="24"/>
          <w:lang w:eastAsia="en-US"/>
        </w:rPr>
      </w:pPr>
    </w:p>
    <w:p w14:paraId="187EE865" w14:textId="77777777" w:rsidR="00880ACE" w:rsidRPr="00BA4070" w:rsidRDefault="00880ACE" w:rsidP="00880ACE">
      <w:pPr>
        <w:pStyle w:val="Corpodetexto21"/>
        <w:ind w:firstLine="1134"/>
        <w:rPr>
          <w:rFonts w:asciiTheme="minorHAnsi" w:eastAsiaTheme="minorHAnsi" w:hAnsiTheme="minorHAnsi" w:cs="Symbol"/>
          <w:sz w:val="24"/>
          <w:lang w:eastAsia="en-US"/>
        </w:rPr>
      </w:pPr>
      <w:r w:rsidRPr="00BA4070">
        <w:rPr>
          <w:rFonts w:asciiTheme="minorHAnsi" w:eastAsiaTheme="minorHAnsi" w:hAnsiTheme="minorHAnsi" w:cs="Arial"/>
          <w:sz w:val="24"/>
          <w:lang w:eastAsia="en-US"/>
        </w:rPr>
        <w:t xml:space="preserve">O sistema de registro de preços permitirá com que se adote de forma mais fácil uma </w:t>
      </w:r>
      <w:r w:rsidRPr="00BA4070">
        <w:rPr>
          <w:rFonts w:asciiTheme="minorHAnsi" w:hAnsiTheme="minorHAnsi" w:cs="Arial"/>
          <w:sz w:val="24"/>
        </w:rPr>
        <w:t xml:space="preserve">padronização dos materiais, pois os professores na hora de montar </w:t>
      </w:r>
      <w:r w:rsidR="00286C7D" w:rsidRPr="00BA4070">
        <w:rPr>
          <w:rFonts w:asciiTheme="minorHAnsi" w:hAnsiTheme="minorHAnsi" w:cs="Arial"/>
          <w:sz w:val="24"/>
        </w:rPr>
        <w:t xml:space="preserve">seus projetos irão </w:t>
      </w:r>
      <w:r w:rsidRPr="00BA4070">
        <w:rPr>
          <w:rFonts w:asciiTheme="minorHAnsi" w:hAnsiTheme="minorHAnsi" w:cs="Arial"/>
          <w:sz w:val="24"/>
        </w:rPr>
        <w:t>observar materiais com preços registrados que já atendem suas necessidades, não ocasionando assim atrasos em suas pesquisas.</w:t>
      </w:r>
    </w:p>
    <w:p w14:paraId="57A61DB7" w14:textId="77777777" w:rsidR="00880ACE" w:rsidRPr="00BA4070" w:rsidRDefault="00880ACE" w:rsidP="00880ACE">
      <w:pPr>
        <w:pStyle w:val="Corpodetexto21"/>
        <w:ind w:firstLine="1134"/>
        <w:rPr>
          <w:rFonts w:asciiTheme="minorHAnsi" w:eastAsiaTheme="minorHAnsi" w:hAnsiTheme="minorHAnsi" w:cs="Arial"/>
          <w:sz w:val="24"/>
          <w:lang w:eastAsia="en-US"/>
        </w:rPr>
      </w:pPr>
    </w:p>
    <w:p w14:paraId="1ACEEA12" w14:textId="77777777" w:rsidR="00882322" w:rsidRPr="00711BD7" w:rsidRDefault="00136A2A" w:rsidP="00711BD7">
      <w:pPr>
        <w:pStyle w:val="Corpodetexto21"/>
        <w:ind w:firstLine="1134"/>
        <w:rPr>
          <w:rFonts w:asciiTheme="minorHAnsi" w:eastAsiaTheme="minorHAnsi" w:hAnsiTheme="minorHAnsi" w:cs="Arial"/>
          <w:sz w:val="24"/>
          <w:lang w:eastAsia="en-US"/>
        </w:rPr>
      </w:pPr>
      <w:r w:rsidRPr="00711BD7">
        <w:rPr>
          <w:rFonts w:asciiTheme="minorHAnsi" w:eastAsiaTheme="minorHAnsi" w:hAnsiTheme="minorHAnsi" w:cs="Arial"/>
          <w:sz w:val="24"/>
          <w:lang w:eastAsia="en-US"/>
        </w:rPr>
        <w:t>O Sistema de Registro de Preços (SRP) permite que as quantidades a serem demandas e a sua ocasião dependem da conveniência da Administração, sem reserva orçamentária prévia (os recursos à disposição não permanecem sem utilização – eco</w:t>
      </w:r>
      <w:r w:rsidR="00882322" w:rsidRPr="00711BD7">
        <w:rPr>
          <w:rFonts w:asciiTheme="minorHAnsi" w:eastAsiaTheme="minorHAnsi" w:hAnsiTheme="minorHAnsi" w:cs="Arial"/>
          <w:sz w:val="24"/>
          <w:lang w:eastAsia="en-US"/>
        </w:rPr>
        <w:t>nomês: “Custo de Oportunidade”</w:t>
      </w:r>
      <w:r w:rsidRPr="00711BD7">
        <w:rPr>
          <w:rFonts w:asciiTheme="minorHAnsi" w:eastAsiaTheme="minorHAnsi" w:hAnsiTheme="minorHAnsi" w:cs="Arial"/>
          <w:sz w:val="24"/>
          <w:lang w:eastAsia="en-US"/>
        </w:rPr>
        <w:t xml:space="preserve">) e com vínculo obrigacional de fornecimento eventual e futuro por parte do licitante ganhador da Ata de Registro de Preços. </w:t>
      </w:r>
    </w:p>
    <w:p w14:paraId="0EF6804B" w14:textId="77777777" w:rsidR="007516AC" w:rsidRPr="00BA4070" w:rsidRDefault="007516AC" w:rsidP="00882322">
      <w:pPr>
        <w:spacing w:line="240" w:lineRule="auto"/>
        <w:ind w:firstLine="1276"/>
        <w:contextualSpacing/>
        <w:jc w:val="both"/>
        <w:rPr>
          <w:rFonts w:cs="Arial"/>
          <w:sz w:val="24"/>
          <w:szCs w:val="24"/>
        </w:rPr>
      </w:pPr>
    </w:p>
    <w:p w14:paraId="21A4893A" w14:textId="77777777" w:rsidR="00136A2A" w:rsidRPr="00711BD7" w:rsidRDefault="00136A2A" w:rsidP="00711BD7">
      <w:pPr>
        <w:pStyle w:val="Corpodetexto21"/>
        <w:ind w:firstLine="1134"/>
        <w:rPr>
          <w:rFonts w:asciiTheme="minorHAnsi" w:eastAsiaTheme="minorHAnsi" w:hAnsiTheme="minorHAnsi" w:cs="Arial"/>
          <w:sz w:val="24"/>
          <w:lang w:eastAsia="en-US"/>
        </w:rPr>
      </w:pPr>
      <w:r w:rsidRPr="00711BD7">
        <w:rPr>
          <w:rFonts w:asciiTheme="minorHAnsi" w:eastAsiaTheme="minorHAnsi" w:hAnsiTheme="minorHAnsi" w:cs="Arial"/>
          <w:sz w:val="24"/>
          <w:lang w:eastAsia="en-US"/>
        </w:rPr>
        <w:t>O doutrinador Marçal Justen Filho comenta que “a Administração elimina a burocracia, os custos e os desgastes referentes a uma grande quantidade de licitações” (JUSTEN FILHO, 2010, p. 192).</w:t>
      </w:r>
    </w:p>
    <w:p w14:paraId="40313097" w14:textId="77777777" w:rsidR="00136A2A" w:rsidRPr="00BA4070" w:rsidRDefault="00136A2A" w:rsidP="00136A2A">
      <w:pPr>
        <w:spacing w:line="240" w:lineRule="auto"/>
        <w:contextualSpacing/>
        <w:jc w:val="both"/>
        <w:rPr>
          <w:rFonts w:cs="Arial"/>
          <w:sz w:val="24"/>
          <w:szCs w:val="24"/>
        </w:rPr>
      </w:pPr>
    </w:p>
    <w:p w14:paraId="3A21E560" w14:textId="77777777" w:rsidR="00136A2A" w:rsidRPr="00BA4070" w:rsidRDefault="00136A2A" w:rsidP="00BA4070">
      <w:pPr>
        <w:pStyle w:val="PargrafodaLista"/>
        <w:numPr>
          <w:ilvl w:val="0"/>
          <w:numId w:val="2"/>
        </w:numPr>
        <w:spacing w:line="240" w:lineRule="auto"/>
        <w:jc w:val="both"/>
        <w:rPr>
          <w:rFonts w:cs="Arial"/>
          <w:b/>
          <w:sz w:val="24"/>
          <w:szCs w:val="24"/>
        </w:rPr>
      </w:pPr>
      <w:r w:rsidRPr="00BA4070">
        <w:rPr>
          <w:rFonts w:cs="Arial"/>
          <w:b/>
          <w:sz w:val="24"/>
          <w:szCs w:val="24"/>
        </w:rPr>
        <w:t>Cabimento do Sistema de Registro de Preços (SRP) na Lei e em cada Decreto:</w:t>
      </w:r>
    </w:p>
    <w:p w14:paraId="41696985" w14:textId="77777777" w:rsidR="00136A2A" w:rsidRPr="00711BD7" w:rsidRDefault="00136A2A" w:rsidP="00711BD7">
      <w:pPr>
        <w:pStyle w:val="Corpodetexto21"/>
        <w:ind w:firstLine="1134"/>
        <w:rPr>
          <w:rFonts w:asciiTheme="minorHAnsi" w:eastAsiaTheme="minorHAnsi" w:hAnsiTheme="minorHAnsi" w:cs="Arial"/>
          <w:sz w:val="24"/>
          <w:lang w:eastAsia="en-US"/>
        </w:rPr>
      </w:pPr>
      <w:r w:rsidRPr="00711BD7">
        <w:rPr>
          <w:rFonts w:asciiTheme="minorHAnsi" w:eastAsiaTheme="minorHAnsi" w:hAnsiTheme="minorHAnsi" w:cs="Arial"/>
          <w:sz w:val="24"/>
          <w:lang w:eastAsia="en-US"/>
        </w:rPr>
        <w:t xml:space="preserve">O entendimento geral é que o SRP é o dito “poder dever”, onde a regra é utilizá-lo e se não for possível, justifique-se (JUSTEN FILHO, 2010, p. 191). Esta obrigatoriedade se </w:t>
      </w:r>
      <w:r w:rsidR="007516AC" w:rsidRPr="00711BD7">
        <w:rPr>
          <w:rFonts w:asciiTheme="minorHAnsi" w:eastAsiaTheme="minorHAnsi" w:hAnsiTheme="minorHAnsi" w:cs="Arial"/>
          <w:sz w:val="24"/>
          <w:lang w:eastAsia="en-US"/>
        </w:rPr>
        <w:t>dá</w:t>
      </w:r>
      <w:r w:rsidRPr="00711BD7">
        <w:rPr>
          <w:rFonts w:asciiTheme="minorHAnsi" w:eastAsiaTheme="minorHAnsi" w:hAnsiTheme="minorHAnsi" w:cs="Arial"/>
          <w:sz w:val="24"/>
          <w:lang w:eastAsia="en-US"/>
        </w:rPr>
        <w:t xml:space="preserve"> quando o objeto da licitação “for aquisição de bens ou a contratação de serviços comuns” (NEGÓCIOS PÚBLICOS, p. 314), ou para objetos padronizados (NIEBUHR, J.; GUIMARÃES, E., p. 46) ou seja, onde há pregão há obrigatoriedade do SRP.</w:t>
      </w:r>
    </w:p>
    <w:p w14:paraId="0401DE66" w14:textId="77777777" w:rsidR="007516AC" w:rsidRPr="00BA4070" w:rsidRDefault="007516AC" w:rsidP="00882322">
      <w:pPr>
        <w:pStyle w:val="PargrafodaLista"/>
        <w:spacing w:line="240" w:lineRule="auto"/>
        <w:ind w:left="0" w:firstLine="1276"/>
        <w:jc w:val="both"/>
        <w:rPr>
          <w:rFonts w:cs="Arial"/>
          <w:sz w:val="24"/>
          <w:szCs w:val="24"/>
        </w:rPr>
      </w:pPr>
    </w:p>
    <w:p w14:paraId="56BDA2AE" w14:textId="77777777" w:rsidR="00136A2A" w:rsidRPr="00BA4070" w:rsidRDefault="00136A2A" w:rsidP="00882322">
      <w:pPr>
        <w:pStyle w:val="PargrafodaLista"/>
        <w:spacing w:line="240" w:lineRule="auto"/>
        <w:ind w:left="0" w:firstLine="1276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Lembrando que a padronização é um princípio que deve ser perseguido (art. 15, inc. I da Lei Federal 8.666/1.993) para unificar descrições, ganhar em economia de escala e atingir o princípio da economicidade (JACOBY, p. 315).</w:t>
      </w:r>
    </w:p>
    <w:p w14:paraId="4416CCD2" w14:textId="77777777" w:rsidR="007516AC" w:rsidRPr="00BA4070" w:rsidRDefault="007516AC" w:rsidP="00882322">
      <w:pPr>
        <w:pStyle w:val="PargrafodaLista"/>
        <w:spacing w:line="240" w:lineRule="auto"/>
        <w:ind w:left="0" w:firstLine="1276"/>
        <w:jc w:val="both"/>
        <w:rPr>
          <w:rFonts w:cs="Arial"/>
          <w:sz w:val="24"/>
          <w:szCs w:val="24"/>
        </w:rPr>
      </w:pPr>
    </w:p>
    <w:p w14:paraId="39BC6570" w14:textId="77777777" w:rsidR="00136A2A" w:rsidRPr="00BA4070" w:rsidRDefault="00136A2A" w:rsidP="00882322">
      <w:pPr>
        <w:pStyle w:val="PargrafodaLista"/>
        <w:spacing w:line="240" w:lineRule="auto"/>
        <w:ind w:left="0" w:firstLine="1276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Se justifica a obrigatoriedade diante da economia de recursos com publicações, ganhos de tempo no atendimento ao interesse público, economia de recursos humanos e de recursos financeiros (NEGÓCIOS PÚBLICOS, p. 314-315).</w:t>
      </w:r>
    </w:p>
    <w:p w14:paraId="0B8C48AA" w14:textId="77777777" w:rsidR="007516AC" w:rsidRPr="00BA4070" w:rsidRDefault="00AC1C0B" w:rsidP="00AC1C0B">
      <w:pPr>
        <w:pStyle w:val="PargrafodaLista"/>
        <w:spacing w:line="240" w:lineRule="auto"/>
        <w:ind w:left="0" w:firstLine="1276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A legislação previu assim:</w:t>
      </w:r>
    </w:p>
    <w:p w14:paraId="1FCC6678" w14:textId="77777777" w:rsidR="00AC1C0B" w:rsidRPr="00BA4070" w:rsidRDefault="00AC1C0B" w:rsidP="00136A2A">
      <w:pPr>
        <w:pStyle w:val="PargrafodaLista"/>
        <w:spacing w:line="240" w:lineRule="auto"/>
        <w:ind w:left="360"/>
        <w:jc w:val="both"/>
        <w:rPr>
          <w:rFonts w:cs="Arial"/>
          <w:sz w:val="24"/>
          <w:szCs w:val="24"/>
        </w:rPr>
      </w:pPr>
    </w:p>
    <w:p w14:paraId="7F83D2B8" w14:textId="77777777" w:rsidR="00AC1C0B" w:rsidRPr="00BA4070" w:rsidRDefault="00136A2A" w:rsidP="00AC1C0B">
      <w:pPr>
        <w:pStyle w:val="PargrafodaLista"/>
        <w:numPr>
          <w:ilvl w:val="1"/>
          <w:numId w:val="2"/>
        </w:numPr>
        <w:spacing w:line="240" w:lineRule="auto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Art. 15 da Lei Federal 8.666/1.993:</w:t>
      </w:r>
    </w:p>
    <w:p w14:paraId="7F37E7D5" w14:textId="77777777" w:rsidR="00AC1C0B" w:rsidRPr="00BA4070" w:rsidRDefault="00AC1C0B" w:rsidP="00AC1C0B">
      <w:pPr>
        <w:pStyle w:val="PargrafodaLista"/>
        <w:spacing w:line="240" w:lineRule="auto"/>
        <w:ind w:left="792"/>
        <w:jc w:val="both"/>
        <w:rPr>
          <w:rFonts w:cs="Arial"/>
          <w:sz w:val="24"/>
          <w:szCs w:val="24"/>
        </w:rPr>
      </w:pPr>
    </w:p>
    <w:p w14:paraId="1EC5D47C" w14:textId="77777777" w:rsidR="00AC1C0B" w:rsidRPr="00BA4070" w:rsidRDefault="00AC1C0B" w:rsidP="00AC1C0B">
      <w:pPr>
        <w:pStyle w:val="PargrafodaLista"/>
        <w:spacing w:line="240" w:lineRule="auto"/>
        <w:ind w:left="792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“</w:t>
      </w:r>
      <w:r w:rsidR="00136A2A" w:rsidRPr="00BA4070">
        <w:rPr>
          <w:rFonts w:cs="Arial"/>
          <w:sz w:val="24"/>
          <w:szCs w:val="24"/>
        </w:rPr>
        <w:t>As compras, sempre que possível, deverão:</w:t>
      </w:r>
    </w:p>
    <w:p w14:paraId="26756780" w14:textId="77777777" w:rsidR="00AC1C0B" w:rsidRPr="00BA4070" w:rsidRDefault="00AC1C0B" w:rsidP="00AC1C0B">
      <w:pPr>
        <w:pStyle w:val="PargrafodaLista"/>
        <w:spacing w:line="240" w:lineRule="auto"/>
        <w:ind w:left="792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...</w:t>
      </w:r>
    </w:p>
    <w:p w14:paraId="011053CC" w14:textId="77777777" w:rsidR="00AC1C0B" w:rsidRPr="00BA4070" w:rsidRDefault="00136A2A" w:rsidP="00AC1C0B">
      <w:pPr>
        <w:pStyle w:val="PargrafodaLista"/>
        <w:spacing w:line="240" w:lineRule="auto"/>
        <w:ind w:left="792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 xml:space="preserve">II - </w:t>
      </w:r>
      <w:r w:rsidRPr="00BA4070">
        <w:rPr>
          <w:rFonts w:cs="Arial"/>
          <w:b/>
          <w:sz w:val="24"/>
          <w:szCs w:val="24"/>
          <w:u w:val="single"/>
        </w:rPr>
        <w:t>ser processadas através de sistema de registro de preços</w:t>
      </w:r>
      <w:r w:rsidR="00AC1C0B" w:rsidRPr="00BA4070">
        <w:rPr>
          <w:rFonts w:cs="Arial"/>
          <w:sz w:val="24"/>
          <w:szCs w:val="24"/>
        </w:rPr>
        <w:t>”</w:t>
      </w:r>
    </w:p>
    <w:p w14:paraId="6A6B78B9" w14:textId="77777777" w:rsidR="00AC1C0B" w:rsidRPr="00BA4070" w:rsidRDefault="00AC1C0B" w:rsidP="00AC1C0B">
      <w:pPr>
        <w:pStyle w:val="PargrafodaLista"/>
        <w:spacing w:line="240" w:lineRule="auto"/>
        <w:ind w:left="792"/>
        <w:jc w:val="both"/>
        <w:rPr>
          <w:rFonts w:cs="Arial"/>
          <w:sz w:val="24"/>
          <w:szCs w:val="24"/>
        </w:rPr>
      </w:pPr>
    </w:p>
    <w:p w14:paraId="38033337" w14:textId="77777777" w:rsidR="00AC1C0B" w:rsidRPr="00BA4070" w:rsidRDefault="00AC1C0B" w:rsidP="00AC1C0B">
      <w:pPr>
        <w:pStyle w:val="PargrafodaLista"/>
        <w:spacing w:line="240" w:lineRule="auto"/>
        <w:ind w:left="792"/>
        <w:jc w:val="both"/>
        <w:rPr>
          <w:rFonts w:cs="Arial"/>
          <w:sz w:val="24"/>
          <w:szCs w:val="24"/>
        </w:rPr>
      </w:pPr>
    </w:p>
    <w:p w14:paraId="6DD09A65" w14:textId="77777777" w:rsidR="00136A2A" w:rsidRPr="00BA4070" w:rsidRDefault="00136A2A" w:rsidP="00D345EA">
      <w:pPr>
        <w:pStyle w:val="PargrafodaLista"/>
        <w:numPr>
          <w:ilvl w:val="1"/>
          <w:numId w:val="2"/>
        </w:numPr>
        <w:spacing w:line="240" w:lineRule="auto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Art. 11 da Lei Federal 10.520/2.002:  As compras e contratações de bens e serviços comuns, no âmbito da União, dos Estados, do Distrito Federal e dos Municípios, quando efetuadas pelo sistema de registro de preços previsto no art. 15 da Lei nº 8.666, de 21 de junho de 1993, poderão</w:t>
      </w:r>
      <w:r w:rsidR="00D345EA" w:rsidRPr="00BA4070">
        <w:rPr>
          <w:rFonts w:cs="Arial"/>
          <w:sz w:val="24"/>
          <w:szCs w:val="24"/>
        </w:rPr>
        <w:t xml:space="preserve"> </w:t>
      </w:r>
      <w:r w:rsidRPr="00BA4070">
        <w:rPr>
          <w:rFonts w:cs="Arial"/>
          <w:sz w:val="24"/>
          <w:szCs w:val="24"/>
        </w:rPr>
        <w:t>adotar a modalidade de pregão, conforme regulamento específico.</w:t>
      </w:r>
    </w:p>
    <w:p w14:paraId="76C01797" w14:textId="77777777" w:rsidR="00136A2A" w:rsidRPr="00BA4070" w:rsidRDefault="00136A2A" w:rsidP="00136A2A">
      <w:pPr>
        <w:pStyle w:val="PargrafodaLista"/>
        <w:spacing w:line="240" w:lineRule="auto"/>
        <w:ind w:left="360"/>
        <w:jc w:val="both"/>
        <w:rPr>
          <w:rFonts w:cs="Arial"/>
          <w:sz w:val="24"/>
          <w:szCs w:val="24"/>
        </w:rPr>
      </w:pPr>
    </w:p>
    <w:p w14:paraId="4255E248" w14:textId="77777777" w:rsidR="00136A2A" w:rsidRPr="00BA4070" w:rsidRDefault="00136A2A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Art. 84 do Decreto Estadual 2.617/2009</w:t>
      </w:r>
      <w:r w:rsidRPr="00BA4070">
        <w:rPr>
          <w:rFonts w:cs="Arial"/>
          <w:sz w:val="24"/>
          <w:szCs w:val="24"/>
          <w:vertAlign w:val="superscript"/>
        </w:rPr>
        <w:footnoteReference w:id="1"/>
      </w:r>
      <w:r w:rsidRPr="00BA4070">
        <w:rPr>
          <w:rFonts w:cs="Arial"/>
          <w:sz w:val="24"/>
          <w:szCs w:val="24"/>
        </w:rPr>
        <w:t xml:space="preserve"> regulamenta o dever de ser adotado, preferencialmente, em uma das seguintes hipóteses</w:t>
      </w:r>
      <w:r w:rsidRPr="00BA4070">
        <w:rPr>
          <w:rFonts w:cs="Arial"/>
          <w:sz w:val="24"/>
          <w:szCs w:val="24"/>
          <w:vertAlign w:val="superscript"/>
        </w:rPr>
        <w:footnoteReference w:id="2"/>
      </w:r>
      <w:r w:rsidRPr="00BA4070">
        <w:rPr>
          <w:rFonts w:cs="Arial"/>
          <w:sz w:val="24"/>
          <w:szCs w:val="24"/>
        </w:rPr>
        <w:t>:</w:t>
      </w:r>
    </w:p>
    <w:p w14:paraId="73D6C9AE" w14:textId="77777777" w:rsidR="00136A2A" w:rsidRPr="00BA4070" w:rsidRDefault="00136A2A" w:rsidP="00BA4070">
      <w:pPr>
        <w:pStyle w:val="PargrafodaLista"/>
        <w:numPr>
          <w:ilvl w:val="2"/>
          <w:numId w:val="2"/>
        </w:numPr>
        <w:spacing w:line="240" w:lineRule="auto"/>
        <w:jc w:val="both"/>
        <w:rPr>
          <w:rFonts w:cs="Arial"/>
          <w:sz w:val="24"/>
          <w:szCs w:val="24"/>
        </w:rPr>
      </w:pPr>
      <w:r w:rsidRPr="00BA4070">
        <w:rPr>
          <w:rFonts w:cs="Arial"/>
          <w:b/>
          <w:sz w:val="24"/>
          <w:szCs w:val="24"/>
          <w:u w:val="single"/>
        </w:rPr>
        <w:t>Inc. I - quando, pelas características do bem ou serviço, houver necessidade de contratações frequentes, com maior celeridade e transparência</w:t>
      </w:r>
      <w:r w:rsidRPr="00BA4070">
        <w:rPr>
          <w:rFonts w:cs="Arial"/>
          <w:sz w:val="24"/>
          <w:szCs w:val="24"/>
        </w:rPr>
        <w:t>;</w:t>
      </w:r>
    </w:p>
    <w:p w14:paraId="12041D23" w14:textId="77777777" w:rsidR="00D345EA" w:rsidRPr="00BA4070" w:rsidRDefault="00D345EA" w:rsidP="00D345EA">
      <w:pPr>
        <w:pStyle w:val="PargrafodaLista"/>
        <w:spacing w:line="240" w:lineRule="auto"/>
        <w:ind w:left="1224"/>
        <w:jc w:val="both"/>
        <w:rPr>
          <w:rFonts w:cs="Arial"/>
          <w:sz w:val="24"/>
          <w:szCs w:val="24"/>
        </w:rPr>
      </w:pPr>
    </w:p>
    <w:p w14:paraId="42DE842F" w14:textId="77777777" w:rsidR="00136A2A" w:rsidRPr="00BA4070" w:rsidRDefault="00136A2A" w:rsidP="00BA4070">
      <w:pPr>
        <w:pStyle w:val="PargrafodaLista"/>
        <w:numPr>
          <w:ilvl w:val="3"/>
          <w:numId w:val="2"/>
        </w:numPr>
        <w:spacing w:line="240" w:lineRule="auto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Não é, “as características do bem que o torna de aquisição frequente, mas o interesse e as características da Administração” (JACOBY, 2009, p. 327)</w:t>
      </w:r>
    </w:p>
    <w:p w14:paraId="6D81C8F3" w14:textId="77777777" w:rsidR="00136A2A" w:rsidRPr="00BA4070" w:rsidRDefault="00136A2A" w:rsidP="00136A2A">
      <w:pPr>
        <w:pStyle w:val="PargrafodaLista"/>
        <w:spacing w:line="240" w:lineRule="auto"/>
        <w:ind w:left="1728"/>
        <w:jc w:val="both"/>
        <w:rPr>
          <w:rFonts w:cs="Arial"/>
          <w:sz w:val="24"/>
          <w:szCs w:val="24"/>
        </w:rPr>
      </w:pPr>
    </w:p>
    <w:p w14:paraId="2707163A" w14:textId="77777777" w:rsidR="00136A2A" w:rsidRPr="00BA4070" w:rsidRDefault="00136A2A" w:rsidP="00BA4070">
      <w:pPr>
        <w:pStyle w:val="PargrafodaLista"/>
        <w:numPr>
          <w:ilvl w:val="2"/>
          <w:numId w:val="2"/>
        </w:numPr>
        <w:spacing w:line="240" w:lineRule="auto"/>
        <w:jc w:val="both"/>
        <w:rPr>
          <w:rFonts w:cs="Arial"/>
          <w:sz w:val="24"/>
          <w:szCs w:val="24"/>
        </w:rPr>
      </w:pPr>
      <w:r w:rsidRPr="00BA4070">
        <w:rPr>
          <w:rFonts w:cs="Arial"/>
          <w:b/>
          <w:sz w:val="24"/>
          <w:szCs w:val="24"/>
          <w:u w:val="single"/>
        </w:rPr>
        <w:t>Inc. II - quando for conveniente a compra de bens ou a contratação de serviços para atendimento a mais de um órgão ou entidade, ou a programas de governo</w:t>
      </w:r>
      <w:r w:rsidRPr="00BA4070">
        <w:rPr>
          <w:rFonts w:cs="Arial"/>
          <w:sz w:val="24"/>
          <w:szCs w:val="24"/>
        </w:rPr>
        <w:t>; e</w:t>
      </w:r>
    </w:p>
    <w:p w14:paraId="55EC83F7" w14:textId="77777777" w:rsidR="00136A2A" w:rsidRPr="00BA4070" w:rsidRDefault="00136A2A" w:rsidP="00D345EA">
      <w:pPr>
        <w:ind w:firstLine="1276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Entende-se que o Legislador intencionou que quando puder – poder-dever - as aquisições ser centralizadas, diante de Unidades Administrativas separadas de vários órgãos ou entidades (seja com a mesma Personalidade Jurídica ou não), que de outra forma fariam várias licitações concomitantes e do mesmo objeto, as licitações sejam processadas pelo SRP para obtenção de economia aos cofres públicos, racionalização da licitação, ganho de tempo, economia de escala, obtenção de pre</w:t>
      </w:r>
      <w:r w:rsidR="00D345EA" w:rsidRPr="00BA4070">
        <w:rPr>
          <w:rFonts w:cs="Arial"/>
          <w:sz w:val="24"/>
          <w:szCs w:val="24"/>
        </w:rPr>
        <w:t>ços</w:t>
      </w:r>
      <w:r w:rsidRPr="00BA4070">
        <w:rPr>
          <w:rFonts w:cs="Arial"/>
          <w:sz w:val="24"/>
          <w:szCs w:val="24"/>
        </w:rPr>
        <w:t xml:space="preserve"> mais vantajosos diante do custo elevado das licitações em geral (NIEBUHR, J.; GUIMARÃES, E., 2008,p. 63. JACOBY, 2009, p. 329) Assim entendeu o TCU no seguinte Acórdão:</w:t>
      </w:r>
    </w:p>
    <w:p w14:paraId="6D8F6CD9" w14:textId="77777777" w:rsidR="00136A2A" w:rsidRPr="00BA4070" w:rsidRDefault="00136A2A" w:rsidP="00136A2A">
      <w:pPr>
        <w:pStyle w:val="PargrafodaLista"/>
        <w:spacing w:line="240" w:lineRule="auto"/>
        <w:ind w:left="1728"/>
        <w:jc w:val="both"/>
        <w:rPr>
          <w:rFonts w:cs="Arial"/>
          <w:sz w:val="24"/>
          <w:szCs w:val="24"/>
        </w:rPr>
      </w:pPr>
    </w:p>
    <w:p w14:paraId="324FC408" w14:textId="77777777" w:rsidR="00136A2A" w:rsidRPr="00BA4070" w:rsidRDefault="00136A2A" w:rsidP="00136A2A">
      <w:pPr>
        <w:pStyle w:val="PargrafodaLista"/>
        <w:spacing w:line="240" w:lineRule="auto"/>
        <w:ind w:left="1728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ACÓRDÃO TCU 0665/2008 ATA 12 - PLENÁRIO</w:t>
      </w:r>
    </w:p>
    <w:p w14:paraId="392042D8" w14:textId="77777777" w:rsidR="00136A2A" w:rsidRPr="00BA4070" w:rsidRDefault="00136A2A" w:rsidP="00136A2A">
      <w:pPr>
        <w:pStyle w:val="PargrafodaLista"/>
        <w:spacing w:line="240" w:lineRule="auto"/>
        <w:ind w:left="1728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9. ACÓRDÃO:</w:t>
      </w:r>
    </w:p>
    <w:p w14:paraId="25B12D70" w14:textId="77777777" w:rsidR="00136A2A" w:rsidRPr="00BA4070" w:rsidRDefault="00136A2A" w:rsidP="00136A2A">
      <w:pPr>
        <w:pStyle w:val="PargrafodaLista"/>
        <w:spacing w:line="240" w:lineRule="auto"/>
        <w:ind w:left="1728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[...]</w:t>
      </w:r>
    </w:p>
    <w:p w14:paraId="1928FAC8" w14:textId="77777777" w:rsidR="00136A2A" w:rsidRPr="00BA4070" w:rsidRDefault="00136A2A" w:rsidP="00136A2A">
      <w:pPr>
        <w:pStyle w:val="PargrafodaLista"/>
        <w:spacing w:line="240" w:lineRule="auto"/>
        <w:ind w:left="1728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9.6. recomendar à Delegacia Regional do Trabalho no Estado do Paraná que estude a possibilidade de adotar Sistema de Registro de Preços, de acordo com o estabelecido no art. 15, inciso II, da Lei 8.666/1993 e regulamentado pelo Decreto 3.931/2001, nas compras que realizar de forma centralizada, visando o atendimento das necessidades próprias, de suas subdelegacias e agências;</w:t>
      </w:r>
    </w:p>
    <w:p w14:paraId="54297D02" w14:textId="77777777" w:rsidR="00136A2A" w:rsidRPr="00BA4070" w:rsidRDefault="00136A2A" w:rsidP="00136A2A">
      <w:pPr>
        <w:pStyle w:val="PargrafodaLista"/>
        <w:spacing w:line="240" w:lineRule="auto"/>
        <w:ind w:left="1728"/>
        <w:jc w:val="both"/>
        <w:rPr>
          <w:rFonts w:cs="Arial"/>
          <w:sz w:val="24"/>
          <w:szCs w:val="24"/>
        </w:rPr>
      </w:pPr>
    </w:p>
    <w:p w14:paraId="56AD91F6" w14:textId="77777777" w:rsidR="00136A2A" w:rsidRPr="001073C1" w:rsidRDefault="00136A2A" w:rsidP="001073C1">
      <w:pPr>
        <w:ind w:firstLine="1276"/>
        <w:jc w:val="both"/>
        <w:rPr>
          <w:rFonts w:cs="Arial"/>
          <w:sz w:val="24"/>
          <w:szCs w:val="24"/>
        </w:rPr>
      </w:pPr>
      <w:r w:rsidRPr="001073C1">
        <w:rPr>
          <w:rFonts w:cs="Arial"/>
          <w:sz w:val="24"/>
          <w:szCs w:val="24"/>
        </w:rPr>
        <w:t>Converge para este entendimento, os ensinamentos do Professor Jacoby (2009, p. 328) quando interpreta o que é o conceito “Administração” da Lei Federal 8.666/1.993 quando do inc. XII do art. 6º (in verbis: inc XII - Administração - órgão, entidade ou unidade administrativa pela qual a Administração Pública opera e atua concretamente) conjuntamente com o art. 20 da mesma Lei (in verbis: Art. 20.  As licitações serão efetuadas no local onde se situar a repartição interessada, salvo por motivo de interesse público, devidamente justificado.)</w:t>
      </w:r>
    </w:p>
    <w:p w14:paraId="5BC57B35" w14:textId="77777777" w:rsidR="00136A2A" w:rsidRPr="00BA4070" w:rsidRDefault="00136A2A" w:rsidP="00136A2A">
      <w:pPr>
        <w:pStyle w:val="PargrafodaLista"/>
        <w:spacing w:line="240" w:lineRule="auto"/>
        <w:ind w:left="1728"/>
        <w:jc w:val="both"/>
        <w:rPr>
          <w:rFonts w:cs="Arial"/>
          <w:sz w:val="24"/>
          <w:szCs w:val="24"/>
        </w:rPr>
      </w:pPr>
    </w:p>
    <w:p w14:paraId="42148F39" w14:textId="77777777" w:rsidR="00136A2A" w:rsidRPr="001073C1" w:rsidRDefault="00136A2A" w:rsidP="001073C1">
      <w:pPr>
        <w:ind w:firstLine="1276"/>
        <w:jc w:val="both"/>
        <w:rPr>
          <w:rFonts w:cs="Arial"/>
          <w:sz w:val="24"/>
          <w:szCs w:val="24"/>
        </w:rPr>
      </w:pPr>
      <w:r w:rsidRPr="001073C1">
        <w:rPr>
          <w:rFonts w:cs="Arial"/>
          <w:sz w:val="24"/>
          <w:szCs w:val="24"/>
        </w:rPr>
        <w:t>Também a Zênite tem o mesmo entendimento (259/49/MAR/1998):</w:t>
      </w:r>
    </w:p>
    <w:p w14:paraId="29C757EC" w14:textId="77777777" w:rsidR="00136A2A" w:rsidRPr="00BA4070" w:rsidRDefault="00136A2A" w:rsidP="00136A2A">
      <w:pPr>
        <w:pStyle w:val="PargrafodaLista"/>
        <w:spacing w:line="240" w:lineRule="auto"/>
        <w:ind w:left="1728"/>
        <w:jc w:val="both"/>
        <w:rPr>
          <w:rFonts w:cs="Arial"/>
          <w:sz w:val="24"/>
          <w:szCs w:val="24"/>
        </w:rPr>
      </w:pPr>
    </w:p>
    <w:p w14:paraId="5F84C6E2" w14:textId="77777777" w:rsidR="00136A2A" w:rsidRPr="00BA4070" w:rsidRDefault="00136A2A" w:rsidP="00136A2A">
      <w:pPr>
        <w:pStyle w:val="PargrafodaLista"/>
        <w:spacing w:line="240" w:lineRule="auto"/>
        <w:ind w:left="1728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 xml:space="preserve">Já a expressão isolada "Administração" é utilizada para identificar a unidade específica que, no caso concreto, está atuando. Podem ser os órgãos subordinados, sem personalidade jurídica, que integram a estrutura hierárquica da Administração direta; as repartições das </w:t>
      </w:r>
      <w:r w:rsidRPr="00BA4070">
        <w:rPr>
          <w:rFonts w:cs="Arial"/>
          <w:sz w:val="24"/>
          <w:szCs w:val="24"/>
        </w:rPr>
        <w:lastRenderedPageBreak/>
        <w:t>entidades vinculadas que, dotadas de personalidade jurídica própria, situam-se na Administração indireta ou fundacional; e os setores administrativos que se devem desincumbir das licitações e contratações no contexto interno dos órgãos e entidades da Administração Pública. Como exemplo, apontamos o exposto no § 4º do artigo 23: "Nos casos em que couber convite, a Administração poderá utilizar a tomada de preços e, em qualquer caso, a concorrência."</w:t>
      </w:r>
    </w:p>
    <w:p w14:paraId="03CEB741" w14:textId="77777777" w:rsidR="00136A2A" w:rsidRPr="00BA4070" w:rsidRDefault="00136A2A" w:rsidP="00136A2A">
      <w:pPr>
        <w:pStyle w:val="PargrafodaLista"/>
        <w:spacing w:line="240" w:lineRule="auto"/>
        <w:ind w:left="1728"/>
        <w:jc w:val="both"/>
        <w:rPr>
          <w:rFonts w:cs="Arial"/>
          <w:sz w:val="24"/>
          <w:szCs w:val="24"/>
        </w:rPr>
      </w:pPr>
    </w:p>
    <w:p w14:paraId="2C58E25A" w14:textId="77777777" w:rsidR="000D7FC9" w:rsidRPr="00BA4070" w:rsidRDefault="000D7FC9" w:rsidP="000D7FC9">
      <w:pPr>
        <w:pStyle w:val="PargrafodaLista"/>
        <w:spacing w:line="240" w:lineRule="auto"/>
        <w:ind w:left="0" w:firstLine="1276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Além disso, há que mencionar a consulta a SEA/SC, ao Diretor da DGMS, Sr. Alexandre Tonini, que informa que somente a SEA/SC deve convidar outros órgãos, e que a UDESC “</w:t>
      </w:r>
      <w:r w:rsidRPr="00BA4070">
        <w:rPr>
          <w:rFonts w:cs="Arial"/>
          <w:b/>
          <w:sz w:val="24"/>
          <w:szCs w:val="24"/>
          <w:u w:val="single"/>
        </w:rPr>
        <w:t>não tem necessidade de consulta a outros órgãos nas aquisições e serviços inerentes a suas áreas específicas e diferenciadas pelas suas atividades finalísticas</w:t>
      </w:r>
      <w:r w:rsidRPr="00BA4070">
        <w:rPr>
          <w:rFonts w:cs="Arial"/>
          <w:sz w:val="24"/>
          <w:szCs w:val="24"/>
        </w:rPr>
        <w:t>”, tudo isso, corroborado pela Zenite em Consulta feita p</w:t>
      </w:r>
      <w:r w:rsidR="00BA4070" w:rsidRPr="00BA4070">
        <w:rPr>
          <w:rFonts w:cs="Arial"/>
          <w:sz w:val="24"/>
          <w:szCs w:val="24"/>
        </w:rPr>
        <w:t>elo</w:t>
      </w:r>
      <w:r w:rsidRPr="00BA4070">
        <w:rPr>
          <w:rFonts w:cs="Arial"/>
          <w:sz w:val="24"/>
          <w:szCs w:val="24"/>
        </w:rPr>
        <w:t xml:space="preserve"> Pró-Reitor de Administração numa análise dos Decretos 1.408/2013 e 2617/2009.</w:t>
      </w:r>
    </w:p>
    <w:p w14:paraId="68F050D6" w14:textId="77777777" w:rsidR="000D7FC9" w:rsidRPr="00BA4070" w:rsidRDefault="000D7FC9" w:rsidP="00136A2A">
      <w:pPr>
        <w:pStyle w:val="PargrafodaLista"/>
        <w:spacing w:line="240" w:lineRule="auto"/>
        <w:ind w:left="1728"/>
        <w:jc w:val="both"/>
        <w:rPr>
          <w:rFonts w:cs="Arial"/>
          <w:sz w:val="24"/>
          <w:szCs w:val="24"/>
        </w:rPr>
      </w:pPr>
    </w:p>
    <w:p w14:paraId="665A2025" w14:textId="77777777" w:rsidR="00136A2A" w:rsidRPr="00BA4070" w:rsidRDefault="00136A2A" w:rsidP="00BA4070">
      <w:pPr>
        <w:pStyle w:val="PargrafodaLista"/>
        <w:numPr>
          <w:ilvl w:val="2"/>
          <w:numId w:val="2"/>
        </w:numPr>
        <w:spacing w:line="240" w:lineRule="auto"/>
        <w:jc w:val="both"/>
        <w:rPr>
          <w:rFonts w:cs="Arial"/>
          <w:b/>
          <w:sz w:val="24"/>
          <w:szCs w:val="24"/>
          <w:u w:val="single"/>
        </w:rPr>
      </w:pPr>
      <w:r w:rsidRPr="00BA4070">
        <w:rPr>
          <w:rFonts w:cs="Arial"/>
          <w:b/>
          <w:sz w:val="24"/>
          <w:szCs w:val="24"/>
          <w:u w:val="single"/>
        </w:rPr>
        <w:t xml:space="preserve">Inc. III - quando, pela natureza do objeto, não for possível definir previamente o quantitativo a ser demandado pela Administração Pública. </w:t>
      </w:r>
    </w:p>
    <w:p w14:paraId="2A9015B1" w14:textId="77777777" w:rsidR="006D06F6" w:rsidRPr="00BA4070" w:rsidRDefault="006D06F6" w:rsidP="006D06F6">
      <w:pPr>
        <w:pStyle w:val="PargrafodaLista"/>
        <w:spacing w:line="240" w:lineRule="auto"/>
        <w:ind w:left="1224"/>
        <w:jc w:val="both"/>
        <w:rPr>
          <w:rFonts w:cs="Arial"/>
          <w:sz w:val="24"/>
          <w:szCs w:val="24"/>
        </w:rPr>
      </w:pPr>
    </w:p>
    <w:p w14:paraId="749CF081" w14:textId="77777777" w:rsidR="006D06F6" w:rsidRPr="00BA4070" w:rsidRDefault="006D06F6" w:rsidP="00510167">
      <w:pPr>
        <w:pStyle w:val="PargrafodaLista"/>
        <w:spacing w:line="240" w:lineRule="auto"/>
        <w:ind w:left="0" w:firstLine="1224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O Inciso III é auto explicativo, não demandando mais informações.</w:t>
      </w:r>
    </w:p>
    <w:p w14:paraId="43C37076" w14:textId="77777777" w:rsidR="00A42CA7" w:rsidRPr="00BA4070" w:rsidRDefault="00A42CA7" w:rsidP="00AB087F">
      <w:pPr>
        <w:pStyle w:val="PargrafodaLista"/>
        <w:spacing w:line="240" w:lineRule="auto"/>
        <w:ind w:left="0" w:firstLine="1224"/>
        <w:jc w:val="both"/>
        <w:rPr>
          <w:rFonts w:cs="Arial"/>
          <w:sz w:val="24"/>
          <w:szCs w:val="24"/>
        </w:rPr>
      </w:pPr>
    </w:p>
    <w:p w14:paraId="3BBE326A" w14:textId="77777777" w:rsidR="00BA4070" w:rsidRPr="00BA4070" w:rsidRDefault="00BA4070" w:rsidP="00BA4070">
      <w:pPr>
        <w:pStyle w:val="PargrafodaLista"/>
        <w:numPr>
          <w:ilvl w:val="0"/>
          <w:numId w:val="2"/>
        </w:numPr>
        <w:spacing w:line="240" w:lineRule="auto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Desv</w:t>
      </w:r>
      <w:r w:rsidRPr="00BA4070">
        <w:rPr>
          <w:rFonts w:cs="Arial"/>
          <w:b/>
          <w:sz w:val="24"/>
          <w:szCs w:val="24"/>
        </w:rPr>
        <w:t>antagens:</w:t>
      </w:r>
    </w:p>
    <w:p w14:paraId="0AA0D44B" w14:textId="77777777" w:rsidR="00BA4070" w:rsidRPr="00BA4070" w:rsidRDefault="00BA4070" w:rsidP="00BA4070">
      <w:pPr>
        <w:pStyle w:val="PargrafodaLista"/>
        <w:spacing w:line="240" w:lineRule="auto"/>
        <w:ind w:left="360" w:firstLine="348"/>
        <w:jc w:val="both"/>
        <w:rPr>
          <w:sz w:val="24"/>
          <w:szCs w:val="24"/>
        </w:rPr>
      </w:pPr>
      <w:r w:rsidRPr="00BA4070">
        <w:rPr>
          <w:sz w:val="24"/>
          <w:szCs w:val="24"/>
        </w:rPr>
        <w:t xml:space="preserve">O Professor Jacoby expõe as desvantagens, já que </w:t>
      </w:r>
      <w:r w:rsidRPr="00BA4070">
        <w:rPr>
          <w:b/>
          <w:sz w:val="24"/>
          <w:szCs w:val="24"/>
        </w:rPr>
        <w:t>implica em uma mudança na cultura organizacional, que muito bem podem ser proveitoso e virarem vantagens</w:t>
      </w:r>
      <w:r w:rsidRPr="00BA4070">
        <w:rPr>
          <w:sz w:val="24"/>
          <w:szCs w:val="24"/>
        </w:rPr>
        <w:t xml:space="preserve"> (JACOBY, 2009, p. 96). Elencamos:</w:t>
      </w:r>
    </w:p>
    <w:p w14:paraId="56FCF52C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A complexidade do sistema;</w:t>
      </w:r>
    </w:p>
    <w:p w14:paraId="41566E1A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A necessidade de alocar recursos humanos para atualizar tabelas;</w:t>
      </w:r>
    </w:p>
    <w:p w14:paraId="2BCAC279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A impossibilidade de prever todos os itens a serem adquiridos;</w:t>
      </w:r>
    </w:p>
    <w:p w14:paraId="1C936C6F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A facilidade na formação de cartéis.</w:t>
      </w:r>
    </w:p>
    <w:p w14:paraId="5EB394F2" w14:textId="77777777" w:rsidR="00BA4070" w:rsidRPr="00BA4070" w:rsidRDefault="00BA4070" w:rsidP="00BA4070">
      <w:pPr>
        <w:pStyle w:val="PargrafodaLista"/>
        <w:spacing w:line="240" w:lineRule="auto"/>
        <w:ind w:left="792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Já o Professor Jair Santana (2009, p. 433-434) cita:</w:t>
      </w:r>
    </w:p>
    <w:p w14:paraId="2A65F1B7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Destina-se ao insucesso quando falta planificação da Administração, visto ser o SRP sistêmico e dependente de ações que se encontram esparsas nos diversos setores administrativos;</w:t>
      </w:r>
    </w:p>
    <w:p w14:paraId="23F6BF3E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É de difícil execução o gerenciamento dos preços, da ata e realizar a ampla pesquisa de mercado</w:t>
      </w:r>
    </w:p>
    <w:p w14:paraId="4C13651F" w14:textId="77777777" w:rsidR="00BA4070" w:rsidRPr="00BA4070" w:rsidRDefault="00BA4070" w:rsidP="00BA4070">
      <w:pPr>
        <w:pStyle w:val="PargrafodaLista"/>
        <w:spacing w:line="240" w:lineRule="auto"/>
        <w:ind w:left="792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Marçal Justen Filho aponta duas desvantagens (2010, p.195)</w:t>
      </w:r>
    </w:p>
    <w:p w14:paraId="1F1B2790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 xml:space="preserve"> Defasagem entre os dados do registro e a realidade do mercado;</w:t>
      </w:r>
    </w:p>
    <w:p w14:paraId="6FC975DC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Incompletude da padronização, estabelece categorias gerais de produtos.</w:t>
      </w:r>
    </w:p>
    <w:p w14:paraId="1EBB5BC1" w14:textId="77777777" w:rsidR="00BA4070" w:rsidRPr="00BA4070" w:rsidRDefault="00BA4070" w:rsidP="00BA4070">
      <w:pPr>
        <w:pStyle w:val="PargrafodaLista"/>
        <w:spacing w:line="240" w:lineRule="auto"/>
        <w:ind w:left="792"/>
        <w:jc w:val="both"/>
        <w:rPr>
          <w:sz w:val="24"/>
          <w:szCs w:val="24"/>
        </w:rPr>
      </w:pPr>
    </w:p>
    <w:p w14:paraId="14BBC512" w14:textId="77777777" w:rsidR="00BA4070" w:rsidRPr="00BA4070" w:rsidRDefault="00BA4070" w:rsidP="00BA4070">
      <w:pPr>
        <w:pStyle w:val="PargrafodaLista"/>
        <w:numPr>
          <w:ilvl w:val="0"/>
          <w:numId w:val="2"/>
        </w:numPr>
        <w:spacing w:line="240" w:lineRule="auto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Vantagens:</w:t>
      </w:r>
    </w:p>
    <w:p w14:paraId="028401BC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Redução de estoques e de custos;</w:t>
      </w:r>
    </w:p>
    <w:p w14:paraId="1D4333A2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O fornecedor realiza entregas em menores quantidades e com maior freqüência;</w:t>
      </w:r>
    </w:p>
    <w:p w14:paraId="36209962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Evita a perda de validade de produtos estocados;</w:t>
      </w:r>
    </w:p>
    <w:p w14:paraId="1BA912AE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Possibilita aquisição de produtos frescos, recém fabricados;</w:t>
      </w:r>
    </w:p>
    <w:p w14:paraId="403E5B07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lastRenderedPageBreak/>
        <w:t>Proporciona melhor aproveitamento do espaço físico da Unidade Administrativa (com redução dos estoques);</w:t>
      </w:r>
    </w:p>
    <w:p w14:paraId="3336EFC3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Evita fracionamento de despesa (só pode ser feito por concorrência ou pregão, e não há fracionamento nestas modalidades licitatórias);</w:t>
      </w:r>
    </w:p>
    <w:p w14:paraId="5D98EBF9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Pode reduzir o número de Licitações;</w:t>
      </w:r>
    </w:p>
    <w:p w14:paraId="4EA18B05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Agiliza as aquisições;</w:t>
      </w:r>
    </w:p>
    <w:p w14:paraId="265F174F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Permite organização das compras;</w:t>
      </w:r>
    </w:p>
    <w:p w14:paraId="290DF908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Proporciona ganho de tempo;</w:t>
      </w:r>
    </w:p>
    <w:p w14:paraId="18177EC0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Permite a dedicação do setor e outras tarefas inerentes às funções que ali são desempenhadas;</w:t>
      </w:r>
    </w:p>
    <w:p w14:paraId="5866533B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Não é necessário prévio bloqueio orçamentário para se fazer a licitação para o registro de preços;</w:t>
      </w:r>
    </w:p>
    <w:p w14:paraId="6893E336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As Notas de Empenho são emitidas de acordo com as necessidades dos Órgãos participantes do SRP e pelos quantitativos necessários à aquisição;</w:t>
      </w:r>
    </w:p>
    <w:p w14:paraId="0C807439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Promove economia de escala, com reunião de diversos participantes;</w:t>
      </w:r>
    </w:p>
    <w:p w14:paraId="36F76DDF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Propicia a participação de pequenas e médias empresas;</w:t>
      </w:r>
    </w:p>
    <w:p w14:paraId="4D3EE292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Permite o registro de preços diversos, atendidas determinadas exigências;</w:t>
      </w:r>
    </w:p>
    <w:p w14:paraId="0086DDB9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Em casos excepcionais, nos quais não seja possível estimar o consumo, constitui ferramenta útil pela desnecessidade de aquisição de todo o quantitativo registrado;</w:t>
      </w:r>
    </w:p>
    <w:p w14:paraId="50F4BE26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Proporciona maior transparência;</w:t>
      </w:r>
    </w:p>
    <w:p w14:paraId="582F9DA2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Evita aquisições excessivas;</w:t>
      </w:r>
    </w:p>
    <w:p w14:paraId="35BF2F63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Resolve a obrigação de receber a compra mal feita;</w:t>
      </w:r>
    </w:p>
    <w:p w14:paraId="0289B326" w14:textId="77777777" w:rsidR="00BA4070" w:rsidRPr="00BA4070" w:rsidRDefault="00BA4070" w:rsidP="00BA4070">
      <w:pPr>
        <w:pStyle w:val="PargrafodaLista"/>
        <w:numPr>
          <w:ilvl w:val="1"/>
          <w:numId w:val="2"/>
        </w:numPr>
        <w:spacing w:line="240" w:lineRule="auto"/>
        <w:jc w:val="both"/>
        <w:rPr>
          <w:sz w:val="24"/>
          <w:szCs w:val="24"/>
        </w:rPr>
      </w:pPr>
      <w:r w:rsidRPr="00BA4070">
        <w:rPr>
          <w:sz w:val="24"/>
          <w:szCs w:val="24"/>
        </w:rPr>
        <w:t>Interação maior entre os entes.</w:t>
      </w:r>
    </w:p>
    <w:p w14:paraId="63D5CDC3" w14:textId="77777777" w:rsidR="00D5722B" w:rsidRDefault="00D5722B" w:rsidP="008D602B">
      <w:pPr>
        <w:pStyle w:val="PargrafodaLista"/>
        <w:spacing w:line="240" w:lineRule="auto"/>
        <w:ind w:left="0" w:firstLine="1224"/>
        <w:jc w:val="both"/>
        <w:rPr>
          <w:rFonts w:cs="Arial"/>
          <w:sz w:val="24"/>
          <w:szCs w:val="24"/>
        </w:rPr>
      </w:pPr>
    </w:p>
    <w:p w14:paraId="0A8C5C0D" w14:textId="0F0AEFD4" w:rsidR="008D602B" w:rsidRPr="00BA4070" w:rsidRDefault="008D602B" w:rsidP="008D602B">
      <w:pPr>
        <w:pStyle w:val="PargrafodaLista"/>
        <w:spacing w:line="240" w:lineRule="auto"/>
        <w:ind w:left="0" w:firstLine="1224"/>
        <w:jc w:val="both"/>
        <w:rPr>
          <w:rFonts w:cs="Arial"/>
          <w:sz w:val="24"/>
          <w:szCs w:val="24"/>
        </w:rPr>
      </w:pPr>
      <w:r w:rsidRPr="00BA4070">
        <w:rPr>
          <w:rFonts w:cs="Arial"/>
          <w:sz w:val="24"/>
          <w:szCs w:val="24"/>
        </w:rPr>
        <w:t>Pelo que foi exposto, tendo em vista o processo em questão tratar-se do objeto: “</w:t>
      </w:r>
      <w:r w:rsidR="001875CB" w:rsidRPr="001875CB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Aquisição  de  </w:t>
      </w:r>
      <w:r w:rsidR="003C79DC">
        <w:rPr>
          <w:rFonts w:ascii="Arial" w:hAnsi="Arial" w:cs="Arial"/>
          <w:b/>
          <w:bCs/>
          <w:sz w:val="23"/>
          <w:szCs w:val="23"/>
          <w:shd w:val="clear" w:color="auto" w:fill="FFFFFF"/>
        </w:rPr>
        <w:t>nitrogênio</w:t>
      </w:r>
      <w:r w:rsidR="001875CB" w:rsidRPr="001875CB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 líquido  para  o  Centro  de  Ciências Tecnológicas  da  UDESC</w:t>
      </w:r>
      <w:r w:rsidR="00DC7797">
        <w:rPr>
          <w:rFonts w:cs="Arial"/>
          <w:sz w:val="24"/>
          <w:szCs w:val="24"/>
        </w:rPr>
        <w:t xml:space="preserve">” </w:t>
      </w:r>
      <w:r w:rsidRPr="00BA4070">
        <w:rPr>
          <w:rFonts w:cs="Arial"/>
          <w:sz w:val="24"/>
          <w:szCs w:val="24"/>
        </w:rPr>
        <w:t xml:space="preserve">enquadramos este processo nos termos dos Incisos I, pois é frequente a aquisição desse tipo de material em semestres diferentes devido a atividade de ensino, II, pois atenderá a necessidade de outros centros, ou seja, toda a Administração Pública, e III, visto que não temos como definir o quantitativo que a administração demandará, pois </w:t>
      </w:r>
      <w:r w:rsidR="00D5722B">
        <w:rPr>
          <w:rFonts w:cs="Arial"/>
          <w:sz w:val="24"/>
          <w:szCs w:val="24"/>
        </w:rPr>
        <w:t>dependerá das diversas atividades de Ensino, pesquisa e extensão que são realizadas nos Centros de ensino</w:t>
      </w:r>
      <w:r w:rsidR="001875CB">
        <w:rPr>
          <w:rFonts w:cs="Arial"/>
          <w:sz w:val="24"/>
          <w:szCs w:val="24"/>
        </w:rPr>
        <w:t>.</w:t>
      </w:r>
    </w:p>
    <w:p w14:paraId="45B40A2E" w14:textId="2E1B6DE8" w:rsidR="008D602B" w:rsidRPr="00BA4070" w:rsidRDefault="001875CB" w:rsidP="008D602B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Joinville</w:t>
      </w:r>
      <w:r w:rsidR="008D602B" w:rsidRPr="00BA4070">
        <w:rPr>
          <w:rFonts w:cs="Arial"/>
          <w:sz w:val="24"/>
          <w:szCs w:val="24"/>
        </w:rPr>
        <w:t xml:space="preserve">, </w:t>
      </w:r>
      <w:r w:rsidR="00C15644">
        <w:rPr>
          <w:rFonts w:cs="Arial"/>
          <w:sz w:val="24"/>
          <w:szCs w:val="24"/>
        </w:rPr>
        <w:t>27</w:t>
      </w:r>
      <w:r w:rsidR="007A60E7">
        <w:rPr>
          <w:rFonts w:cs="Arial"/>
          <w:sz w:val="24"/>
          <w:szCs w:val="24"/>
        </w:rPr>
        <w:t xml:space="preserve"> de </w:t>
      </w:r>
      <w:r w:rsidR="004A48FA">
        <w:rPr>
          <w:rFonts w:cs="Arial"/>
          <w:sz w:val="24"/>
          <w:szCs w:val="24"/>
        </w:rPr>
        <w:t>janeiro</w:t>
      </w:r>
      <w:r w:rsidR="007A60E7">
        <w:rPr>
          <w:rFonts w:cs="Arial"/>
          <w:sz w:val="24"/>
          <w:szCs w:val="24"/>
        </w:rPr>
        <w:t xml:space="preserve"> de 202</w:t>
      </w:r>
      <w:r w:rsidR="004A48FA">
        <w:rPr>
          <w:rFonts w:cs="Arial"/>
          <w:sz w:val="24"/>
          <w:szCs w:val="24"/>
        </w:rPr>
        <w:t>3</w:t>
      </w:r>
      <w:r w:rsidR="008D602B" w:rsidRPr="00BA4070">
        <w:rPr>
          <w:rFonts w:cs="Arial"/>
          <w:sz w:val="24"/>
          <w:szCs w:val="24"/>
        </w:rPr>
        <w:t>.</w:t>
      </w:r>
    </w:p>
    <w:p w14:paraId="26F76E0A" w14:textId="66186A97" w:rsidR="007A60E7" w:rsidRDefault="007A60E7" w:rsidP="002C7E7D">
      <w:pPr>
        <w:rPr>
          <w:rFonts w:cs="Arial"/>
          <w:sz w:val="24"/>
          <w:szCs w:val="24"/>
        </w:rPr>
      </w:pPr>
    </w:p>
    <w:p w14:paraId="0B129674" w14:textId="77777777" w:rsidR="007A60E7" w:rsidRPr="007A60E7" w:rsidRDefault="007A60E7" w:rsidP="007A60E7">
      <w:pPr>
        <w:rPr>
          <w:rFonts w:cs="Arial"/>
          <w:sz w:val="24"/>
          <w:szCs w:val="24"/>
        </w:rPr>
      </w:pPr>
    </w:p>
    <w:p w14:paraId="4157D3A0" w14:textId="77777777" w:rsidR="007A60E7" w:rsidRPr="007A60E7" w:rsidRDefault="007A60E7" w:rsidP="007A60E7">
      <w:pPr>
        <w:rPr>
          <w:rFonts w:cs="Arial"/>
          <w:sz w:val="24"/>
          <w:szCs w:val="24"/>
        </w:rPr>
      </w:pPr>
    </w:p>
    <w:p w14:paraId="7DD187BB" w14:textId="77777777" w:rsidR="007A60E7" w:rsidRPr="007A60E7" w:rsidRDefault="007A60E7" w:rsidP="007A60E7">
      <w:pPr>
        <w:rPr>
          <w:rFonts w:cs="Arial"/>
          <w:sz w:val="24"/>
          <w:szCs w:val="24"/>
        </w:rPr>
      </w:pPr>
    </w:p>
    <w:p w14:paraId="51BE07C8" w14:textId="6A510B24" w:rsidR="002C7E7D" w:rsidRPr="007A60E7" w:rsidRDefault="007A60E7" w:rsidP="007A60E7">
      <w:pPr>
        <w:tabs>
          <w:tab w:val="left" w:pos="5700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sectPr w:rsidR="002C7E7D" w:rsidRPr="007A60E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B5897" w14:textId="77777777" w:rsidR="002965B6" w:rsidRDefault="002965B6" w:rsidP="007F4A8F">
      <w:pPr>
        <w:spacing w:after="0" w:line="240" w:lineRule="auto"/>
      </w:pPr>
      <w:r>
        <w:separator/>
      </w:r>
    </w:p>
  </w:endnote>
  <w:endnote w:type="continuationSeparator" w:id="0">
    <w:p w14:paraId="0C2D0981" w14:textId="77777777" w:rsidR="002965B6" w:rsidRDefault="002965B6" w:rsidP="007F4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01A3C" w14:textId="0C90B490" w:rsidR="009A0371" w:rsidRPr="004C3221" w:rsidRDefault="007A60E7" w:rsidP="009A0371">
    <w:pPr>
      <w:pStyle w:val="Rodap"/>
      <w:jc w:val="right"/>
      <w:rPr>
        <w:rFonts w:ascii="Garamond" w:hAnsi="Garamond"/>
      </w:rPr>
    </w:pPr>
    <w:r>
      <w:rPr>
        <w:rFonts w:ascii="Garamond" w:hAnsi="Garamond"/>
      </w:rPr>
      <w:t>SETOR DE COMPRAS</w:t>
    </w:r>
    <w:r w:rsidR="009A0371">
      <w:rPr>
        <w:rFonts w:ascii="Garamond" w:hAnsi="Garamond"/>
      </w:rPr>
      <w:t xml:space="preserve"> – </w:t>
    </w:r>
    <w:r>
      <w:rPr>
        <w:rFonts w:ascii="Garamond" w:hAnsi="Garamond"/>
      </w:rPr>
      <w:t>CLICO</w:t>
    </w:r>
    <w:r w:rsidR="009A0371" w:rsidRPr="004C3221">
      <w:rPr>
        <w:rFonts w:ascii="Garamond" w:hAnsi="Garamond"/>
      </w:rPr>
      <w:t xml:space="preserve">- </w:t>
    </w:r>
    <w:r>
      <w:rPr>
        <w:rFonts w:ascii="Garamond" w:hAnsi="Garamond"/>
      </w:rPr>
      <w:t>JOINVILLE</w:t>
    </w:r>
  </w:p>
  <w:p w14:paraId="35CB6FB3" w14:textId="43C138EE" w:rsidR="009A0371" w:rsidRDefault="009A0371" w:rsidP="009A037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66B1CA17" w14:textId="1AD99262" w:rsidR="007A60E7" w:rsidRDefault="007A60E7" w:rsidP="009A0371">
    <w:pPr>
      <w:pStyle w:val="Rodap"/>
      <w:jc w:val="right"/>
      <w:rPr>
        <w:rFonts w:ascii="Garamond" w:hAnsi="Garamond"/>
        <w:b/>
      </w:rPr>
    </w:pPr>
    <w:r>
      <w:rPr>
        <w:rFonts w:ascii="Garamond" w:hAnsi="Garamond"/>
        <w:b/>
      </w:rPr>
      <w:t>Rua Paulo Malschitzki, nr 200 Zona Industrial Norte</w:t>
    </w:r>
  </w:p>
  <w:p w14:paraId="27D186EE" w14:textId="4AB50A13" w:rsidR="007A60E7" w:rsidRDefault="007A60E7" w:rsidP="009A0371">
    <w:pPr>
      <w:pStyle w:val="Rodap"/>
      <w:jc w:val="right"/>
      <w:rPr>
        <w:rFonts w:ascii="Garamond" w:hAnsi="Garamond"/>
        <w:b/>
      </w:rPr>
    </w:pPr>
    <w:r>
      <w:rPr>
        <w:rFonts w:ascii="Garamond" w:hAnsi="Garamond"/>
        <w:b/>
      </w:rPr>
      <w:t>CEP 89.219-710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53B9D" w14:textId="77777777" w:rsidR="002965B6" w:rsidRDefault="002965B6" w:rsidP="007F4A8F">
      <w:pPr>
        <w:spacing w:after="0" w:line="240" w:lineRule="auto"/>
      </w:pPr>
      <w:r>
        <w:separator/>
      </w:r>
    </w:p>
  </w:footnote>
  <w:footnote w:type="continuationSeparator" w:id="0">
    <w:p w14:paraId="5E4FAAED" w14:textId="77777777" w:rsidR="002965B6" w:rsidRDefault="002965B6" w:rsidP="007F4A8F">
      <w:pPr>
        <w:spacing w:after="0" w:line="240" w:lineRule="auto"/>
      </w:pPr>
      <w:r>
        <w:continuationSeparator/>
      </w:r>
    </w:p>
  </w:footnote>
  <w:footnote w:id="1">
    <w:p w14:paraId="7D84D2C5" w14:textId="77777777" w:rsidR="00136A2A" w:rsidRPr="002831C4" w:rsidRDefault="00136A2A" w:rsidP="00136A2A">
      <w:pPr>
        <w:pStyle w:val="Textodenotaderodap"/>
        <w:rPr>
          <w:rFonts w:ascii="Century" w:hAnsi="Century"/>
          <w:sz w:val="16"/>
          <w:szCs w:val="16"/>
        </w:rPr>
      </w:pPr>
      <w:r w:rsidRPr="00D74569">
        <w:rPr>
          <w:rStyle w:val="Refdenotaderodap"/>
          <w:sz w:val="16"/>
          <w:szCs w:val="16"/>
        </w:rPr>
        <w:footnoteRef/>
      </w:r>
      <w:r w:rsidRPr="00D74569">
        <w:rPr>
          <w:sz w:val="16"/>
          <w:szCs w:val="16"/>
        </w:rPr>
        <w:t xml:space="preserve"> </w:t>
      </w:r>
      <w:r w:rsidRPr="002831C4">
        <w:rPr>
          <w:rFonts w:ascii="Century" w:hAnsi="Century"/>
          <w:sz w:val="16"/>
          <w:szCs w:val="16"/>
        </w:rPr>
        <w:t>A partir do Decreto Estadual 1.408/2013 a UDESC pôde ser Unidade Gerenciadora de suas contratações de serviços e aquisições de bens.</w:t>
      </w:r>
    </w:p>
  </w:footnote>
  <w:footnote w:id="2">
    <w:p w14:paraId="6B96D6F6" w14:textId="77777777" w:rsidR="00136A2A" w:rsidRPr="002831C4" w:rsidRDefault="00136A2A" w:rsidP="00136A2A">
      <w:pPr>
        <w:pStyle w:val="Textodenotaderodap"/>
        <w:rPr>
          <w:rFonts w:ascii="Century" w:hAnsi="Century"/>
        </w:rPr>
      </w:pPr>
      <w:r w:rsidRPr="002831C4">
        <w:rPr>
          <w:rStyle w:val="Refdenotaderodap"/>
          <w:rFonts w:ascii="Century" w:hAnsi="Century"/>
          <w:sz w:val="16"/>
          <w:szCs w:val="16"/>
        </w:rPr>
        <w:footnoteRef/>
      </w:r>
      <w:r w:rsidRPr="002831C4">
        <w:rPr>
          <w:rFonts w:ascii="Century" w:hAnsi="Century"/>
          <w:sz w:val="16"/>
          <w:szCs w:val="16"/>
        </w:rPr>
        <w:t xml:space="preserve"> A Doutrina não converge se as hipóteses são exaustivas (JUSTEN FILHO, 2010, p. 198) ou exemplificativas (JACOBY, 2009, p. 327).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BB741" w14:textId="77777777" w:rsidR="009A0371" w:rsidRDefault="009A0371" w:rsidP="009A0371">
    <w:pPr>
      <w:pStyle w:val="Cabealho"/>
      <w:rPr>
        <w:rFonts w:ascii="Times New Roman" w:hAnsi="Times New Roman"/>
        <w:sz w:val="24"/>
        <w:szCs w:val="24"/>
        <w:lang w:eastAsia="pt-BR"/>
      </w:rPr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599962" wp14:editId="7B5DF7A0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07B4FF" w14:textId="77777777" w:rsidR="009A0371" w:rsidRDefault="009A0371" w:rsidP="009A0371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8B78FAC" w14:textId="77777777" w:rsidR="009A0371" w:rsidRDefault="009A0371" w:rsidP="009A0371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055351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26" type="#_x0000_t202" style="position:absolute;margin-left:392.75pt;margin-top:-11.8pt;width:66.65pt;height: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:rsidR="009A0371" w:rsidRDefault="009A0371" w:rsidP="009A0371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:rsidR="009A0371" w:rsidRDefault="009A0371" w:rsidP="009A0371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5EF1A9B6" wp14:editId="78089D3B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22A1FDB3" w14:textId="77777777" w:rsidR="009A0371" w:rsidRDefault="009A0371" w:rsidP="009A037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3682D"/>
    <w:multiLevelType w:val="multilevel"/>
    <w:tmpl w:val="C58E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90086E"/>
    <w:multiLevelType w:val="multilevel"/>
    <w:tmpl w:val="E1DAE3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B955087"/>
    <w:multiLevelType w:val="multilevel"/>
    <w:tmpl w:val="C4D0084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41173388">
    <w:abstractNumId w:val="0"/>
  </w:num>
  <w:num w:numId="2" w16cid:durableId="1678920009">
    <w:abstractNumId w:val="1"/>
  </w:num>
  <w:num w:numId="3" w16cid:durableId="2018192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7D"/>
    <w:rsid w:val="000156F3"/>
    <w:rsid w:val="00015D95"/>
    <w:rsid w:val="0003380F"/>
    <w:rsid w:val="0004330E"/>
    <w:rsid w:val="00097937"/>
    <w:rsid w:val="000D5A5A"/>
    <w:rsid w:val="000D6068"/>
    <w:rsid w:val="000D7FC9"/>
    <w:rsid w:val="0010057A"/>
    <w:rsid w:val="001073C1"/>
    <w:rsid w:val="00116B14"/>
    <w:rsid w:val="00136A2A"/>
    <w:rsid w:val="001372E7"/>
    <w:rsid w:val="00137455"/>
    <w:rsid w:val="001875CB"/>
    <w:rsid w:val="001A17A9"/>
    <w:rsid w:val="0021683E"/>
    <w:rsid w:val="002353F6"/>
    <w:rsid w:val="002541AE"/>
    <w:rsid w:val="00286C7D"/>
    <w:rsid w:val="002965B6"/>
    <w:rsid w:val="002B484E"/>
    <w:rsid w:val="002C7E0A"/>
    <w:rsid w:val="002C7E7D"/>
    <w:rsid w:val="002E3155"/>
    <w:rsid w:val="002F21BD"/>
    <w:rsid w:val="00331944"/>
    <w:rsid w:val="00377464"/>
    <w:rsid w:val="00392E2B"/>
    <w:rsid w:val="003B483B"/>
    <w:rsid w:val="003C79DC"/>
    <w:rsid w:val="003E5C87"/>
    <w:rsid w:val="004160FB"/>
    <w:rsid w:val="00474C2B"/>
    <w:rsid w:val="00487F6C"/>
    <w:rsid w:val="004A0ECA"/>
    <w:rsid w:val="004A48FA"/>
    <w:rsid w:val="004B6ADC"/>
    <w:rsid w:val="004F7ED0"/>
    <w:rsid w:val="00507B10"/>
    <w:rsid w:val="00510167"/>
    <w:rsid w:val="005200ED"/>
    <w:rsid w:val="00577C88"/>
    <w:rsid w:val="00583AFC"/>
    <w:rsid w:val="005E007B"/>
    <w:rsid w:val="005F22DC"/>
    <w:rsid w:val="006170DD"/>
    <w:rsid w:val="00632BF5"/>
    <w:rsid w:val="006422AB"/>
    <w:rsid w:val="00643F50"/>
    <w:rsid w:val="00695543"/>
    <w:rsid w:val="006D06F6"/>
    <w:rsid w:val="006F6153"/>
    <w:rsid w:val="00711BD7"/>
    <w:rsid w:val="007516AC"/>
    <w:rsid w:val="007A60E7"/>
    <w:rsid w:val="007C5EDE"/>
    <w:rsid w:val="007F4A8F"/>
    <w:rsid w:val="007F653D"/>
    <w:rsid w:val="00837B2A"/>
    <w:rsid w:val="00880ACE"/>
    <w:rsid w:val="00882322"/>
    <w:rsid w:val="008C3E29"/>
    <w:rsid w:val="008D43A3"/>
    <w:rsid w:val="008D602B"/>
    <w:rsid w:val="0092088E"/>
    <w:rsid w:val="009341FD"/>
    <w:rsid w:val="009A0371"/>
    <w:rsid w:val="00A04BC8"/>
    <w:rsid w:val="00A27285"/>
    <w:rsid w:val="00A42CA7"/>
    <w:rsid w:val="00AB087F"/>
    <w:rsid w:val="00AC1C0B"/>
    <w:rsid w:val="00AD04FB"/>
    <w:rsid w:val="00AD6C5B"/>
    <w:rsid w:val="00AE78AF"/>
    <w:rsid w:val="00B34F4C"/>
    <w:rsid w:val="00B369F9"/>
    <w:rsid w:val="00BA2213"/>
    <w:rsid w:val="00BA4070"/>
    <w:rsid w:val="00C15644"/>
    <w:rsid w:val="00CB2745"/>
    <w:rsid w:val="00CF4F0C"/>
    <w:rsid w:val="00D12875"/>
    <w:rsid w:val="00D345EA"/>
    <w:rsid w:val="00D4653D"/>
    <w:rsid w:val="00D5722B"/>
    <w:rsid w:val="00DA48FA"/>
    <w:rsid w:val="00DC7797"/>
    <w:rsid w:val="00E140C9"/>
    <w:rsid w:val="00E15C3F"/>
    <w:rsid w:val="00E4559A"/>
    <w:rsid w:val="00E55459"/>
    <w:rsid w:val="00EB070B"/>
    <w:rsid w:val="00F061B3"/>
    <w:rsid w:val="00F36EB9"/>
    <w:rsid w:val="00F5314B"/>
    <w:rsid w:val="00F608E8"/>
    <w:rsid w:val="00F8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8DF3F"/>
  <w15:chartTrackingRefBased/>
  <w15:docId w15:val="{82BD4CBC-AF8E-431E-9735-79CC0839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7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C7E7D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9341FD"/>
    <w:rPr>
      <w:color w:val="0000FF"/>
      <w:u w:val="single"/>
    </w:rPr>
  </w:style>
  <w:style w:type="paragraph" w:customStyle="1" w:styleId="Corpodetexto21">
    <w:name w:val="Corpo de texto 21"/>
    <w:basedOn w:val="Normal"/>
    <w:rsid w:val="007F4A8F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F4A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PT"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F4A8F"/>
    <w:rPr>
      <w:rFonts w:ascii="Times New Roman" w:eastAsia="Times New Roman" w:hAnsi="Times New Roman" w:cs="Times New Roman"/>
      <w:sz w:val="20"/>
      <w:szCs w:val="20"/>
      <w:lang w:val="pt-PT" w:eastAsia="ar-SA"/>
    </w:rPr>
  </w:style>
  <w:style w:type="character" w:styleId="Refdenotaderodap">
    <w:name w:val="footnote reference"/>
    <w:uiPriority w:val="99"/>
    <w:semiHidden/>
    <w:unhideWhenUsed/>
    <w:rsid w:val="007F4A8F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136A2A"/>
    <w:pPr>
      <w:spacing w:after="200" w:line="276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B0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070B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9A03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A0371"/>
  </w:style>
  <w:style w:type="paragraph" w:styleId="Rodap">
    <w:name w:val="footer"/>
    <w:basedOn w:val="Normal"/>
    <w:link w:val="RodapChar"/>
    <w:uiPriority w:val="99"/>
    <w:unhideWhenUsed/>
    <w:rsid w:val="009A03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A0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89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2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t.wikipedia.org/wiki/FA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2154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Érico Kretzer Júnior</dc:creator>
  <cp:keywords/>
  <dc:description/>
  <cp:lastModifiedBy>SONY</cp:lastModifiedBy>
  <cp:revision>10</cp:revision>
  <cp:lastPrinted>2013-10-21T15:38:00Z</cp:lastPrinted>
  <dcterms:created xsi:type="dcterms:W3CDTF">2021-03-12T21:14:00Z</dcterms:created>
  <dcterms:modified xsi:type="dcterms:W3CDTF">2023-01-27T00:23:00Z</dcterms:modified>
</cp:coreProperties>
</file>